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789F2" w14:textId="77777777" w:rsidR="00BF0823" w:rsidRPr="00B62620" w:rsidRDefault="00BF0823" w:rsidP="00BF0823">
      <w:pPr>
        <w:rPr>
          <w:noProof/>
          <w:lang w:val="sr-Cyrl-CS"/>
        </w:rPr>
      </w:pPr>
      <w:bookmarkStart w:id="0" w:name="_GoBack"/>
      <w:bookmarkEnd w:id="0"/>
    </w:p>
    <w:p w14:paraId="60E3C2D5" w14:textId="77777777" w:rsidR="00BF0823" w:rsidRPr="00B62620" w:rsidRDefault="00BF0823" w:rsidP="00BF0823">
      <w:pPr>
        <w:rPr>
          <w:noProof/>
          <w:lang w:val="sr-Cyrl-CS"/>
        </w:rPr>
      </w:pPr>
    </w:p>
    <w:p w14:paraId="1CB64EE1" w14:textId="77777777" w:rsidR="00BF0823" w:rsidRPr="00B62620" w:rsidRDefault="00BF0823" w:rsidP="00BF0823">
      <w:pPr>
        <w:rPr>
          <w:noProof/>
          <w:lang w:val="sr-Cyrl-CS"/>
        </w:rPr>
      </w:pPr>
    </w:p>
    <w:p w14:paraId="18FCDDFD" w14:textId="79F5FBB0" w:rsidR="00BF0823" w:rsidRPr="00B62620" w:rsidRDefault="00BF0823" w:rsidP="00BF0823">
      <w:pPr>
        <w:spacing w:after="0" w:line="240" w:lineRule="auto"/>
        <w:rPr>
          <w:noProof/>
          <w:lang w:val="sr-Cyrl-CS"/>
        </w:rPr>
      </w:pPr>
      <w:r w:rsidRPr="00B62620">
        <w:rPr>
          <w:rFonts w:ascii="Georgia" w:hAnsi="Georgia"/>
          <w:b/>
          <w:noProof/>
        </w:rPr>
        <w:drawing>
          <wp:anchor distT="0" distB="0" distL="114300" distR="114300" simplePos="0" relativeHeight="251656192" behindDoc="0" locked="0" layoutInCell="1" allowOverlap="1" wp14:anchorId="3395B213" wp14:editId="10DD478A">
            <wp:simplePos x="0" y="0"/>
            <wp:positionH relativeFrom="margin">
              <wp:posOffset>38100</wp:posOffset>
            </wp:positionH>
            <wp:positionV relativeFrom="margin">
              <wp:posOffset>-320040</wp:posOffset>
            </wp:positionV>
            <wp:extent cx="762000" cy="989330"/>
            <wp:effectExtent l="0" t="0" r="0" b="127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2620">
        <w:rPr>
          <w:rFonts w:ascii="Georgia" w:hAnsi="Georgia"/>
          <w:b/>
          <w:noProof/>
        </w:rPr>
        <w:drawing>
          <wp:anchor distT="0" distB="0" distL="114300" distR="114300" simplePos="0" relativeHeight="251660288" behindDoc="0" locked="0" layoutInCell="1" allowOverlap="1" wp14:anchorId="140E3B4C" wp14:editId="01059500">
            <wp:simplePos x="0" y="0"/>
            <wp:positionH relativeFrom="margin">
              <wp:posOffset>3800475</wp:posOffset>
            </wp:positionH>
            <wp:positionV relativeFrom="margin">
              <wp:posOffset>-309880</wp:posOffset>
            </wp:positionV>
            <wp:extent cx="1247775" cy="1040130"/>
            <wp:effectExtent l="0" t="0" r="9525" b="7620"/>
            <wp:wrapSquare wrapText="right"/>
            <wp:docPr id="7" name="Picture 7" descr="correctcol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rrectcolo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620">
        <w:rPr>
          <w:noProof/>
          <w:lang w:val="sr-Cyrl-CS"/>
        </w:rPr>
        <w:t>Република</w:t>
      </w:r>
      <w:r w:rsidRPr="00B62620">
        <w:rPr>
          <w:noProof/>
          <w:lang w:val="sr-Cyrl-CS"/>
        </w:rPr>
        <w:t xml:space="preserve"> </w:t>
      </w:r>
      <w:r w:rsidR="00B62620">
        <w:rPr>
          <w:noProof/>
          <w:lang w:val="sr-Cyrl-CS"/>
        </w:rPr>
        <w:t>Србија</w:t>
      </w:r>
    </w:p>
    <w:p w14:paraId="37DCFAFE" w14:textId="6C3F278C" w:rsidR="00BF0823" w:rsidRPr="00B62620" w:rsidRDefault="00B62620" w:rsidP="00BF0823">
      <w:pPr>
        <w:spacing w:after="0" w:line="240" w:lineRule="auto"/>
        <w:rPr>
          <w:noProof/>
          <w:lang w:val="sr-Cyrl-CS"/>
        </w:rPr>
      </w:pPr>
      <w:r>
        <w:rPr>
          <w:noProof/>
          <w:lang w:val="sr-Cyrl-CS"/>
        </w:rPr>
        <w:t>Народна</w:t>
      </w:r>
      <w:r w:rsidR="00BF0823" w:rsidRPr="00B62620">
        <w:rPr>
          <w:noProof/>
          <w:lang w:val="sr-Cyrl-CS"/>
        </w:rPr>
        <w:t xml:space="preserve"> </w:t>
      </w:r>
      <w:r>
        <w:rPr>
          <w:noProof/>
          <w:lang w:val="sr-Cyrl-CS"/>
        </w:rPr>
        <w:t>скупштина</w:t>
      </w:r>
    </w:p>
    <w:p w14:paraId="750DA81E" w14:textId="74E6C3BB" w:rsidR="00BF0823" w:rsidRPr="00B62620" w:rsidRDefault="00BF0823" w:rsidP="00BF0823">
      <w:pPr>
        <w:spacing w:before="120" w:after="240"/>
        <w:ind w:right="-52"/>
        <w:jc w:val="center"/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</w:pPr>
    </w:p>
    <w:p w14:paraId="56890AF2" w14:textId="2EB708A8" w:rsidR="00C7250D" w:rsidRPr="00B62620" w:rsidRDefault="00B62620" w:rsidP="00C7250D">
      <w:pPr>
        <w:spacing w:before="120" w:after="240"/>
        <w:ind w:right="-52"/>
        <w:jc w:val="center"/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СКУП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ПРЕПОРУКА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ПРЕДЛОЖЕНА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МАПА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ПУТА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РЕГУЛАТОРНЕ</w:t>
      </w:r>
      <w:r w:rsidR="001F4453" w:rsidRPr="00B62620"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РЕФОРМЕ</w:t>
      </w:r>
    </w:p>
    <w:p w14:paraId="56890AF3" w14:textId="4AEE395A" w:rsidR="00C7250D" w:rsidRPr="00B62620" w:rsidRDefault="00B62620" w:rsidP="00C7250D">
      <w:pPr>
        <w:spacing w:before="120" w:after="240"/>
        <w:ind w:right="-52"/>
        <w:jc w:val="center"/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</w:pPr>
      <w:r>
        <w:rPr>
          <w:rFonts w:ascii="Times New Roman" w:eastAsia="Times New Roman" w:hAnsi="Times New Roman" w:cs="Times New Roman"/>
          <w:b/>
          <w:i/>
          <w:noProof/>
          <w:color w:val="17365D" w:themeColor="text2" w:themeShade="BF"/>
          <w:sz w:val="24"/>
          <w:lang w:val="sr-Cyrl-CS"/>
        </w:rPr>
        <w:t>НАЦРТ</w:t>
      </w:r>
    </w:p>
    <w:p w14:paraId="56890AF4" w14:textId="113021B6" w:rsidR="00C7250D" w:rsidRPr="00B62620" w:rsidRDefault="001F4453" w:rsidP="00C7250D">
      <w:pPr>
        <w:spacing w:before="120" w:after="240"/>
        <w:jc w:val="center"/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</w:pPr>
      <w:r w:rsidRP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 xml:space="preserve">18. </w:t>
      </w:r>
      <w:r w:rsid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>децембар</w:t>
      </w:r>
      <w:r w:rsidRP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 xml:space="preserve"> 2014. </w:t>
      </w:r>
      <w:r w:rsid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>године</w:t>
      </w:r>
      <w:r w:rsidRP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 xml:space="preserve">, </w:t>
      </w:r>
      <w:r w:rsid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>Београд</w:t>
      </w:r>
      <w:r w:rsidRP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 xml:space="preserve">, </w:t>
      </w:r>
      <w:r w:rsidR="00B62620">
        <w:rPr>
          <w:rFonts w:ascii="Times New Roman" w:eastAsia="Times New Roman" w:hAnsi="Times New Roman" w:cs="Times New Roman"/>
          <w:b/>
          <w:i/>
          <w:noProof/>
          <w:sz w:val="24"/>
          <w:lang w:val="sr-Cyrl-CS"/>
        </w:rPr>
        <w:t>Србија</w:t>
      </w:r>
    </w:p>
    <w:p w14:paraId="56890AF5" w14:textId="15E726B0" w:rsidR="00C7250D" w:rsidRPr="00B62620" w:rsidRDefault="00B62620" w:rsidP="00C7250D">
      <w:pPr>
        <w:spacing w:before="120" w:after="240"/>
        <w:jc w:val="both"/>
        <w:rPr>
          <w:rFonts w:ascii="Times New Roman" w:eastAsia="Times New Roman" w:hAnsi="Times New Roman" w:cs="Times New Roman"/>
          <w:i/>
          <w:noProof/>
          <w:sz w:val="24"/>
          <w:lang w:val="sr-Cyrl-CS"/>
        </w:rPr>
      </w:pP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Мапа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пута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регулаторне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реформе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резултат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бројних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препорука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реформу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законодавног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процеса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садржаних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извештају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Организације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европску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безбедност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сарадњу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ОЕБС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Канцеларије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демократске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институције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људска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права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КДИЉП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)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из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године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под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називом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Израда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прописа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законодавни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процес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Републици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Србији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“,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тематских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радионица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различитим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аспектима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система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израде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прописа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одржаних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Београду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2012.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године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завршних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радионица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консолидацију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одржаних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новембру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године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Препоруке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финализиране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током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округлог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стола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одржаног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Београду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26-27.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новембра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године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Међу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учесницима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на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овом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догађају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били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представници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државних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институција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попут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Народне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скупштине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Републичког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секретаријата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законодавство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Канцеларије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европске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интеграције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Владе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Републике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Србије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Републичког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секретаријата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јавне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политике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Министарства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правде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Министарства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државне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управе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локалне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самоуправе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Министарства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привреде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Министарства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културе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информисања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Министарства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одбране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канцеларије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Повереника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заштиту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равноправности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Републичког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јавног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тужилаштва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као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Скупштине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Аутономне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Покрајине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Војводина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канцеларије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Заштитника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грађана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Републике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Србије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Државне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ревизорске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институције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Канцеларије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сарадњу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цивилним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друштвом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Владе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Републике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Србије</w:t>
      </w:r>
      <w:r w:rsidR="00246652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,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представници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цивилног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друштва</w:t>
      </w:r>
      <w:r w:rsidR="001F4453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. </w:t>
      </w:r>
    </w:p>
    <w:p w14:paraId="56890AFE" w14:textId="2F5C91F3" w:rsidR="00C7250D" w:rsidRPr="00B62620" w:rsidRDefault="00B62620" w:rsidP="00C7250D">
      <w:pPr>
        <w:spacing w:before="120" w:after="240"/>
        <w:jc w:val="both"/>
        <w:rPr>
          <w:rFonts w:ascii="Times New Roman" w:eastAsia="Times New Roman" w:hAnsi="Times New Roman" w:cs="Times New Roman"/>
          <w:i/>
          <w:noProof/>
          <w:sz w:val="24"/>
          <w:lang w:val="sr-Cyrl-CS"/>
        </w:rPr>
      </w:pP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Мапа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пута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њене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препоруке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предочене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су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оквиру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четири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одељка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чему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се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свака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препорука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односи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на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појединачни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аспект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законодавног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процеса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што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је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пропраћено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конкретним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акционим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тачкама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реформу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како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би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се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обезбедила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већа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транспарентност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партиципација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ефикасност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законодавном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процесу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у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Републици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>Србији</w:t>
      </w:r>
      <w:r w:rsidR="00F01A4D" w:rsidRPr="00B62620">
        <w:rPr>
          <w:rFonts w:ascii="Times New Roman" w:eastAsia="Times New Roman" w:hAnsi="Times New Roman" w:cs="Times New Roman"/>
          <w:i/>
          <w:noProof/>
          <w:sz w:val="24"/>
          <w:lang w:val="sr-Cyrl-CS"/>
        </w:rPr>
        <w:t xml:space="preserve">. </w:t>
      </w:r>
    </w:p>
    <w:p w14:paraId="56890AFF" w14:textId="6B975322" w:rsidR="00C7250D" w:rsidRPr="00B62620" w:rsidRDefault="00B62620" w:rsidP="00C42C5B">
      <w:pPr>
        <w:pStyle w:val="ListParagraph"/>
        <w:numPr>
          <w:ilvl w:val="0"/>
          <w:numId w:val="1"/>
        </w:numPr>
        <w:spacing w:before="120" w:after="240"/>
        <w:ind w:left="851" w:hanging="567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Консолидација</w:t>
      </w:r>
      <w:r w:rsidR="006960AC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законодавства</w:t>
      </w:r>
    </w:p>
    <w:p w14:paraId="56890B00" w14:textId="3B0C1C1D" w:rsidR="00C7250D" w:rsidRPr="00B62620" w:rsidRDefault="00B62620" w:rsidP="00C42C5B">
      <w:pPr>
        <w:pStyle w:val="ListParagraph"/>
        <w:spacing w:before="120" w:after="240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 w:cs="Times New Roman"/>
          <w:b/>
          <w:noProof/>
          <w:lang w:val="sr-Cyrl-CS"/>
        </w:rPr>
        <w:t>У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сврхе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овог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документа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lang w:val="sr-Cyrl-CS"/>
        </w:rPr>
        <w:t>консолидација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законодавства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значи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обједињавање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у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јединственом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тексту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одредби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изворног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правног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акта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или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прописа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свих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потоњих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унетих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измена</w:t>
      </w:r>
      <w:r w:rsidR="00CA2BB9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како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би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се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јавности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lastRenderedPageBreak/>
        <w:t>обезбедио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приступ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тачном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актуелном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тексту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прописа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lang w:val="sr-Cyrl-CS"/>
        </w:rPr>
        <w:t>У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овом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контексту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lang w:val="sr-Cyrl-CS"/>
        </w:rPr>
        <w:t>идентификовани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су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следећи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lang w:val="sr-Cyrl-CS"/>
        </w:rPr>
        <w:t>проблеми</w:t>
      </w:r>
      <w:r w:rsidR="00EC1BA0" w:rsidRPr="00B62620">
        <w:rPr>
          <w:rFonts w:ascii="Times New Roman" w:hAnsi="Times New Roman" w:cs="Times New Roman"/>
          <w:b/>
          <w:noProof/>
          <w:lang w:val="sr-Cyrl-CS"/>
        </w:rPr>
        <w:t xml:space="preserve">: </w:t>
      </w:r>
    </w:p>
    <w:p w14:paraId="7B1FD9ED" w14:textId="7F8510A1" w:rsidR="003F01D8" w:rsidRPr="00B62620" w:rsidRDefault="00B62620" w:rsidP="00BF0823">
      <w:pPr>
        <w:spacing w:before="120" w:after="240"/>
        <w:ind w:left="709" w:hanging="425"/>
        <w:jc w:val="both"/>
        <w:rPr>
          <w:rFonts w:ascii="Times New Roman" w:hAnsi="Times New Roman" w:cs="Times New Roman"/>
          <w:i/>
          <w:noProof/>
          <w:sz w:val="24"/>
          <w:u w:val="single"/>
          <w:lang w:val="sr-Cyrl-CS"/>
        </w:rPr>
      </w:pP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И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. 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ab/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Не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чини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се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је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законодавни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процес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с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â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м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по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себи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транспарентан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;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током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разматрања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нацрта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закона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члановима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Владе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или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посланицима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није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лако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знају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која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се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верзија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нацрта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закона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разматра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као</w:t>
      </w:r>
      <w:r w:rsidR="006950C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ни</w:t>
      </w:r>
      <w:r w:rsidR="0048376F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када</w:t>
      </w:r>
      <w:r w:rsidR="0048376F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нити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како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је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тај</w:t>
      </w:r>
      <w:r w:rsidR="006950C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нацрт</w:t>
      </w:r>
      <w:r w:rsidR="006950C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измењен</w:t>
      </w:r>
      <w:r w:rsidR="006950C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. </w:t>
      </w:r>
      <w:r w:rsidR="00EC1BA0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  </w:t>
      </w:r>
    </w:p>
    <w:p w14:paraId="56890B02" w14:textId="57B08944" w:rsidR="00C7250D" w:rsidRPr="00B62620" w:rsidRDefault="00B62620" w:rsidP="00C42C5B">
      <w:pPr>
        <w:spacing w:before="120" w:after="240"/>
        <w:ind w:firstLine="709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7767A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7767A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7767A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7767A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: </w:t>
      </w:r>
    </w:p>
    <w:p w14:paraId="56890B03" w14:textId="3C79A675" w:rsidR="00C7250D" w:rsidRPr="00B62620" w:rsidRDefault="00B62620" w:rsidP="00C42C5B">
      <w:pPr>
        <w:pStyle w:val="ListParagraph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50273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50273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50273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50273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избегава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ситуације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где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различита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министарства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извршна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тела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припремају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два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или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више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истој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или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сличним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темама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истовремено</w:t>
      </w:r>
      <w:r w:rsidR="00AC328F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У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случајевима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где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заиста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деси</w:t>
      </w:r>
      <w:r w:rsidR="00AC328F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Републички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секретаријат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законодавство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такви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обједине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оквиру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јединственог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него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што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Влада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узме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разматрање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предлог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AC328F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4" w14:textId="7AABCB98" w:rsidR="00C7250D" w:rsidRPr="00B62620" w:rsidRDefault="00B62620" w:rsidP="00C42C5B">
      <w:pPr>
        <w:pStyle w:val="ListParagraph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Народна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током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скупштинских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расправа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изради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јединствен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извештај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надлежног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одбора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сваки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AC328F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као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упоредне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табеле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самим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текстовима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амандмана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приложе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уз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њега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сваки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пут</w:t>
      </w:r>
      <w:r w:rsidR="00AC32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након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што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таквом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нацрту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водио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претрес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начелу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након</w:t>
      </w:r>
      <w:r w:rsidR="00304F2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прве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расправе</w:t>
      </w:r>
      <w:r w:rsidR="00A4532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5" w14:textId="30EBF922" w:rsidR="00C7250D" w:rsidRPr="00B62620" w:rsidRDefault="00B62620" w:rsidP="00C42C5B">
      <w:pPr>
        <w:pStyle w:val="ListParagraph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Народна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уведе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електронски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систем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који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48376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омогућио</w:t>
      </w:r>
      <w:r w:rsidR="0048376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праћење</w:t>
      </w:r>
      <w:r w:rsidR="0048376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свих</w:t>
      </w:r>
      <w:r w:rsidR="00A4532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измена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реалном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времену</w:t>
      </w:r>
      <w:r w:rsidR="002671D5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6" w14:textId="7BEE97CB" w:rsidR="00C7250D" w:rsidRPr="00B62620" w:rsidRDefault="00B62620" w:rsidP="00C42C5B">
      <w:pPr>
        <w:pStyle w:val="ListParagraph"/>
        <w:numPr>
          <w:ilvl w:val="0"/>
          <w:numId w:val="4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Службени</w:t>
      </w:r>
      <w:r w:rsidR="002671D5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гласник</w:t>
      </w:r>
      <w:r w:rsidR="00E6394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који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одговоран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одржавање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званичне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електронске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базе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E6394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требало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ED320B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погледу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сваког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унесе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базу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припадајуће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образложење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сви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његови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анекси</w:t>
      </w:r>
      <w:r w:rsidR="00E6394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као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резултати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анализа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ефеката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јавних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нацрту</w:t>
      </w:r>
      <w:r w:rsidR="00E6394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E63942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6890B07" w14:textId="77777777" w:rsidR="00C7250D" w:rsidRPr="00B62620" w:rsidRDefault="00C7250D" w:rsidP="00C7250D">
      <w:pPr>
        <w:pStyle w:val="ListParagraph"/>
        <w:spacing w:before="120" w:after="240"/>
        <w:ind w:left="709"/>
        <w:jc w:val="both"/>
        <w:rPr>
          <w:rFonts w:ascii="Times New Roman" w:hAnsi="Times New Roman" w:cs="Times New Roman"/>
          <w:noProof/>
          <w:lang w:val="sr-Cyrl-CS"/>
        </w:rPr>
      </w:pPr>
    </w:p>
    <w:p w14:paraId="56890B08" w14:textId="480A61E7" w:rsidR="00C7250D" w:rsidRPr="00B62620" w:rsidRDefault="00B62620" w:rsidP="00C42C5B">
      <w:pPr>
        <w:pStyle w:val="ListParagraph"/>
        <w:numPr>
          <w:ilvl w:val="0"/>
          <w:numId w:val="5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Након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усвајања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амандмана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 w:rsidR="006F70A2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постојеће</w:t>
      </w:r>
      <w:r w:rsidR="006F70A2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законе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одговарајући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амандмани</w:t>
      </w:r>
      <w:r w:rsidR="006F70A2" w:rsidRPr="00B62620">
        <w:rPr>
          <w:rFonts w:ascii="Times New Roman" w:hAnsi="Times New Roman"/>
          <w:i/>
          <w:noProof/>
          <w:u w:val="single"/>
          <w:lang w:val="sr-Cyrl-CS"/>
        </w:rPr>
        <w:t>/</w:t>
      </w:r>
      <w:r>
        <w:rPr>
          <w:rFonts w:ascii="Times New Roman" w:hAnsi="Times New Roman"/>
          <w:i/>
          <w:noProof/>
          <w:u w:val="single"/>
          <w:lang w:val="sr-Cyrl-CS"/>
        </w:rPr>
        <w:t>измене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се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не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уносе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текстове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постојећих</w:t>
      </w:r>
      <w:r w:rsidR="006F70A2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те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стога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посланици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Влада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правосуђе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шира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јавност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нема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приступа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потпуним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пречишћеним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верзијама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закона</w:t>
      </w:r>
      <w:r w:rsidR="0006790D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0A" w14:textId="6138B9F2" w:rsidR="00C7250D" w:rsidRPr="00B62620" w:rsidRDefault="00B62620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0679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0679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0679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0679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: </w:t>
      </w:r>
    </w:p>
    <w:p w14:paraId="56890B0B" w14:textId="45F3E9A7" w:rsidR="00C7250D" w:rsidRPr="00B62620" w:rsidRDefault="00B62620" w:rsidP="00C42C5B">
      <w:pPr>
        <w:pStyle w:val="ListParagraph"/>
        <w:numPr>
          <w:ilvl w:val="0"/>
          <w:numId w:val="6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измене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релевантне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законске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прописе</w:t>
      </w:r>
      <w:r w:rsidR="0006790D" w:rsidRPr="00B62620">
        <w:rPr>
          <w:rFonts w:ascii="Times New Roman" w:hAnsi="Times New Roman"/>
          <w:noProof/>
          <w:lang w:val="sr-Cyrl-CS"/>
        </w:rPr>
        <w:t xml:space="preserve"> (</w:t>
      </w:r>
      <w:r>
        <w:rPr>
          <w:rFonts w:ascii="Times New Roman" w:hAnsi="Times New Roman"/>
          <w:noProof/>
          <w:lang w:val="sr-Cyrl-CS"/>
        </w:rPr>
        <w:t>на</w:t>
      </w:r>
      <w:r w:rsidR="0006790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пример</w:t>
      </w:r>
      <w:r w:rsidR="0006790D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Закон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објављивању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других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аката</w:t>
      </w:r>
      <w:r w:rsidR="0042528C" w:rsidRPr="00B62620">
        <w:rPr>
          <w:rFonts w:ascii="Times New Roman" w:hAnsi="Times New Roman"/>
          <w:noProof/>
          <w:lang w:val="sr-Cyrl-CS"/>
        </w:rPr>
        <w:t xml:space="preserve">) </w:t>
      </w:r>
      <w:r>
        <w:rPr>
          <w:rFonts w:ascii="Times New Roman" w:hAnsi="Times New Roman"/>
          <w:noProof/>
          <w:lang w:val="sr-Cyrl-CS"/>
        </w:rPr>
        <w:t>како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обезбедили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уведе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обавеза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поновног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службеног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објављивања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актуелних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42528C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пречишћених</w:t>
      </w:r>
      <w:r w:rsidR="003943D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текстова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који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су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снази</w:t>
      </w:r>
      <w:r w:rsidR="00C41F8F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а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свако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имао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пун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приступ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потпуном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измењеном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пречишћеном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тексту</w:t>
      </w:r>
      <w:r w:rsidR="00C41F8F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C41F8F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C" w14:textId="49B16D9E" w:rsidR="00C7250D" w:rsidRPr="00B62620" w:rsidRDefault="00B62620" w:rsidP="00C42C5B">
      <w:pPr>
        <w:pStyle w:val="ListParagraph"/>
        <w:numPr>
          <w:ilvl w:val="0"/>
          <w:numId w:val="6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lastRenderedPageBreak/>
        <w:t>Републички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секретаријат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законодавство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подстиче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појача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напоре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како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унео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амандмане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које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усвојила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постојеће</w:t>
      </w:r>
      <w:r w:rsidR="006F70A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текстове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обезбедио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потпуни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пречишћени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текстови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упуте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Службеном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гласнику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ради</w:t>
      </w:r>
      <w:r w:rsidR="004433D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објављивања</w:t>
      </w:r>
      <w:r w:rsidR="004433D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0D" w14:textId="15BC8C61" w:rsidR="00C7250D" w:rsidRPr="00B62620" w:rsidRDefault="00B62620" w:rsidP="00C7250D">
      <w:pPr>
        <w:pStyle w:val="ListParagraph"/>
        <w:numPr>
          <w:ilvl w:val="0"/>
          <w:numId w:val="6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Лица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која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раде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изради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Влади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Народној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скупштини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ће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обезбедити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све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одредбе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постојећег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које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нису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усаглашене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нацртом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као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свако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навођење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таквих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одредби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другим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прописима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измене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или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пониште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ради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уклањања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било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каквих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неусаглашености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паралелно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усвајањем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нацрта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9B3FB4" w:rsidRPr="00B62620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56890B0E" w14:textId="77777777" w:rsidR="00C7250D" w:rsidRPr="00B62620" w:rsidRDefault="00C7250D" w:rsidP="00C42C5B">
      <w:pPr>
        <w:pStyle w:val="ListParagraph"/>
        <w:spacing w:before="120" w:after="240"/>
        <w:ind w:left="709"/>
        <w:jc w:val="both"/>
        <w:rPr>
          <w:rFonts w:ascii="Times New Roman" w:hAnsi="Times New Roman"/>
          <w:noProof/>
          <w:lang w:val="sr-Cyrl-CS"/>
        </w:rPr>
      </w:pPr>
    </w:p>
    <w:p w14:paraId="56890B0F" w14:textId="66ED5A2F" w:rsidR="00C7250D" w:rsidRPr="00B62620" w:rsidRDefault="00B62620" w:rsidP="00C42C5B">
      <w:pPr>
        <w:pStyle w:val="ListParagraph"/>
        <w:numPr>
          <w:ilvl w:val="0"/>
          <w:numId w:val="5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Нацрти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закона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/ </w:t>
      </w:r>
      <w:r>
        <w:rPr>
          <w:rFonts w:ascii="Times New Roman" w:hAnsi="Times New Roman"/>
          <w:i/>
          <w:noProof/>
          <w:u w:val="single"/>
          <w:lang w:val="sr-Cyrl-CS"/>
        </w:rPr>
        <w:t>амандмани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постојеће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законе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као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приложена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образложења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закона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нису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израђени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тако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да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их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шира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јавност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може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лако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разумети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постојећа</w:t>
      </w:r>
      <w:r w:rsidR="009B3FB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Јединствена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методолошка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правила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израду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која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садрже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смернице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израду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не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примењују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се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доследно</w:t>
      </w:r>
      <w:r w:rsidR="001E20B5" w:rsidRPr="00B62620">
        <w:rPr>
          <w:rFonts w:ascii="Times New Roman" w:hAnsi="Times New Roman"/>
          <w:i/>
          <w:noProof/>
          <w:u w:val="single"/>
          <w:lang w:val="sr-Cyrl-CS"/>
        </w:rPr>
        <w:t xml:space="preserve">; </w:t>
      </w:r>
    </w:p>
    <w:p w14:paraId="56890B10" w14:textId="0DCD4268" w:rsidR="00C7250D" w:rsidRPr="00B62620" w:rsidRDefault="00B62620" w:rsidP="00C42C5B">
      <w:pPr>
        <w:spacing w:before="120" w:after="240"/>
        <w:ind w:left="1092" w:hanging="383"/>
        <w:jc w:val="both"/>
        <w:rPr>
          <w:rFonts w:ascii="Times New Roman" w:hAnsi="Times New Roman" w:cs="Times New Roman"/>
          <w:b/>
          <w:i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1E20B5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1E20B5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1E20B5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11" w14:textId="3648C1BD" w:rsidR="00C7250D" w:rsidRPr="00B62620" w:rsidRDefault="00B62620" w:rsidP="00C42C5B">
      <w:pPr>
        <w:pStyle w:val="ListParagraph"/>
        <w:numPr>
          <w:ilvl w:val="0"/>
          <w:numId w:val="7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Лица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која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раде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изради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требало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имају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обавезу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се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држе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Јединствених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методолошких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правила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израду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како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се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обезбедило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образложења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буду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језички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прецизни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јасни</w:t>
      </w:r>
      <w:r w:rsidR="003115D8" w:rsidRPr="00B62620">
        <w:rPr>
          <w:rFonts w:ascii="Times New Roman" w:hAnsi="Times New Roman" w:cs="Times New Roman"/>
          <w:noProof/>
          <w:lang w:val="sr-Cyrl-CS"/>
        </w:rPr>
        <w:t xml:space="preserve">; </w:t>
      </w:r>
    </w:p>
    <w:p w14:paraId="56890B12" w14:textId="63716851" w:rsidR="00C7250D" w:rsidRPr="00B62620" w:rsidRDefault="00B62620" w:rsidP="00C42C5B">
      <w:pPr>
        <w:pStyle w:val="ListParagraph"/>
        <w:numPr>
          <w:ilvl w:val="0"/>
          <w:numId w:val="7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Републички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секретаријат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законодавство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подстиче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установи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одржава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глосар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правне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терминологије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као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такав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глосар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буде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широкој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употреби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као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референтна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алатка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лица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Влади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раде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изради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3115D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2B1EB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сврху</w:t>
      </w:r>
      <w:r w:rsidR="002B1EB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унапређења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доследности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3115D8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такође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саветује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Народној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користи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глосар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разради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или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разматрању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3115D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3115D8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Могла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размотрити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могућност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овај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глосар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постане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саставни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део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Јединствених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методолошких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правила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израду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0619A1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13" w14:textId="6F8666EC" w:rsidR="00C7250D" w:rsidRPr="00B62620" w:rsidRDefault="00B62620" w:rsidP="00C42C5B">
      <w:pPr>
        <w:pStyle w:val="ListParagraph"/>
        <w:numPr>
          <w:ilvl w:val="0"/>
          <w:numId w:val="7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Државни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службеници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задужени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нормативно</w:t>
      </w:r>
      <w:r w:rsidR="000619A1" w:rsidRPr="00B62620">
        <w:rPr>
          <w:rFonts w:ascii="Times New Roman" w:hAnsi="Times New Roman"/>
          <w:noProof/>
          <w:lang w:val="sr-Cyrl-CS"/>
        </w:rPr>
        <w:t>-</w:t>
      </w:r>
      <w:r>
        <w:rPr>
          <w:rFonts w:ascii="Times New Roman" w:hAnsi="Times New Roman"/>
          <w:noProof/>
          <w:lang w:val="sr-Cyrl-CS"/>
        </w:rPr>
        <w:t>правне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послове</w:t>
      </w:r>
      <w:r w:rsidR="000619A1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било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Влади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или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Народној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скупштини</w:t>
      </w:r>
      <w:r w:rsidR="000619A1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имали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46373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користи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опсежне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уводне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обуке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техникама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израде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након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постављања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своја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радна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места</w:t>
      </w:r>
      <w:r w:rsidR="000619A1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укључујући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практичне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вежбе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израде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0619A1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Оваква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обука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била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C607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допуњена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редовним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курсевима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усавршавања</w:t>
      </w:r>
      <w:r w:rsidR="000619A1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учешће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већ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искусних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службеника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изради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таквим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курсевима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такође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било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веома</w:t>
      </w:r>
      <w:r w:rsidR="000619A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пожељно</w:t>
      </w:r>
      <w:r w:rsidR="000619A1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6890B14" w14:textId="77777777" w:rsidR="00C7250D" w:rsidRDefault="00C7250D" w:rsidP="00C42C5B">
      <w:pPr>
        <w:pStyle w:val="ListParagraph"/>
        <w:spacing w:before="120" w:after="240"/>
        <w:ind w:left="709" w:hanging="283"/>
        <w:jc w:val="both"/>
        <w:rPr>
          <w:rFonts w:ascii="Times New Roman" w:hAnsi="Times New Roman"/>
          <w:b/>
          <w:noProof/>
          <w:lang w:val="sr-Cyrl-CS"/>
        </w:rPr>
      </w:pPr>
    </w:p>
    <w:p w14:paraId="2D1AE543" w14:textId="432E4EC1" w:rsidR="00C958A4" w:rsidRDefault="00C958A4" w:rsidP="00C42C5B">
      <w:pPr>
        <w:pStyle w:val="ListParagraph"/>
        <w:spacing w:before="120" w:after="240"/>
        <w:ind w:left="709" w:hanging="283"/>
        <w:jc w:val="both"/>
        <w:rPr>
          <w:rFonts w:ascii="Times New Roman" w:hAnsi="Times New Roman"/>
          <w:b/>
          <w:noProof/>
          <w:lang w:val="sr-Cyrl-CS"/>
        </w:rPr>
      </w:pPr>
    </w:p>
    <w:p w14:paraId="614C3230" w14:textId="77777777" w:rsidR="00C958A4" w:rsidRPr="00B62620" w:rsidRDefault="00C958A4" w:rsidP="00C42C5B">
      <w:pPr>
        <w:pStyle w:val="ListParagraph"/>
        <w:spacing w:before="120" w:after="240"/>
        <w:ind w:left="709" w:hanging="283"/>
        <w:jc w:val="both"/>
        <w:rPr>
          <w:rFonts w:ascii="Times New Roman" w:hAnsi="Times New Roman"/>
          <w:b/>
          <w:noProof/>
          <w:lang w:val="sr-Cyrl-CS"/>
        </w:rPr>
      </w:pPr>
    </w:p>
    <w:p w14:paraId="56890B15" w14:textId="78D38726" w:rsidR="00C7250D" w:rsidRPr="00B62620" w:rsidRDefault="00B62620" w:rsidP="00C42C5B">
      <w:pPr>
        <w:pStyle w:val="ListParagraph"/>
        <w:numPr>
          <w:ilvl w:val="0"/>
          <w:numId w:val="1"/>
        </w:numPr>
        <w:spacing w:before="120" w:after="240"/>
        <w:ind w:left="851" w:hanging="567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lastRenderedPageBreak/>
        <w:t>Усклађивање</w:t>
      </w:r>
      <w:r w:rsidR="00853A3E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законодавства</w:t>
      </w:r>
    </w:p>
    <w:p w14:paraId="56890B16" w14:textId="6B74F13D" w:rsidR="00C7250D" w:rsidRPr="00B62620" w:rsidRDefault="00643464" w:rsidP="00C42C5B">
      <w:pPr>
        <w:spacing w:before="120" w:after="240"/>
        <w:jc w:val="both"/>
        <w:rPr>
          <w:rFonts w:ascii="Times New Roman" w:hAnsi="Times New Roman" w:cs="Times New Roman"/>
          <w:b/>
          <w:noProof/>
          <w:sz w:val="24"/>
          <w:lang w:val="sr-Cyrl-CS"/>
        </w:rPr>
      </w:pP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>„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Усклађивање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законодавства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“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се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овде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користи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да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би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се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описао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процес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путем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кога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Република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Србија</w:t>
      </w:r>
      <w:r w:rsidR="00853A3E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прилагођава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домаће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законодавство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како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би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обезбедила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усаглашеност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постојећим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и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предложеним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међународним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правним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обавезама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.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Идентификовани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су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следећи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проблеми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у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вези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усклађивањем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српског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законодавства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са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правним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тековинама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Европске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 w:rsidR="00B62620">
        <w:rPr>
          <w:rFonts w:ascii="Times New Roman" w:hAnsi="Times New Roman" w:cs="Times New Roman"/>
          <w:b/>
          <w:noProof/>
          <w:sz w:val="24"/>
          <w:lang w:val="sr-Cyrl-CS"/>
        </w:rPr>
        <w:t>уније</w:t>
      </w:r>
      <w:r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: </w:t>
      </w:r>
    </w:p>
    <w:p w14:paraId="56890B17" w14:textId="6051B8C1" w:rsidR="00C7250D" w:rsidRPr="00B62620" w:rsidRDefault="00B62620" w:rsidP="00C42C5B">
      <w:pPr>
        <w:pStyle w:val="ListParagraph"/>
        <w:numPr>
          <w:ilvl w:val="0"/>
          <w:numId w:val="15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Мада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Влада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врши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координацију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свеукупних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послова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усвајању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домаћих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ради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имплементације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транспоновања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Европске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уније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с</w:t>
      </w:r>
      <w:r w:rsidR="00643464" w:rsidRPr="00B62620">
        <w:rPr>
          <w:rFonts w:ascii="Times New Roman" w:hAnsi="Times New Roman" w:cs="Times New Roman"/>
          <w:i/>
          <w:noProof/>
          <w:u w:val="single"/>
          <w:lang w:val="sr-Cyrl-CS"/>
        </w:rPr>
        <w:t>â</w:t>
      </w:r>
      <w:r>
        <w:rPr>
          <w:rFonts w:ascii="Times New Roman" w:hAnsi="Times New Roman"/>
          <w:i/>
          <w:noProof/>
          <w:u w:val="single"/>
          <w:lang w:val="sr-Cyrl-CS"/>
        </w:rPr>
        <w:t>м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задатак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припреме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таквих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ресорним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министарствима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која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спроводе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нужно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увек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транспоновање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Европске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уније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доследан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делотворан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начин</w:t>
      </w:r>
      <w:r w:rsidR="00643464" w:rsidRPr="00B62620">
        <w:rPr>
          <w:rFonts w:ascii="Times New Roman" w:hAnsi="Times New Roman"/>
          <w:i/>
          <w:noProof/>
          <w:u w:val="single"/>
          <w:lang w:val="sr-Cyrl-CS"/>
        </w:rPr>
        <w:t xml:space="preserve">.   </w:t>
      </w:r>
    </w:p>
    <w:p w14:paraId="56890B18" w14:textId="3A71BCC7" w:rsidR="00C7250D" w:rsidRPr="00B62620" w:rsidRDefault="00B62620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64346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64346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643464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19" w14:textId="3FE05EEC" w:rsidR="00C7250D" w:rsidRPr="00B62620" w:rsidRDefault="00B62620" w:rsidP="00C42C5B">
      <w:pPr>
        <w:pStyle w:val="ListParagraph"/>
        <w:numPr>
          <w:ilvl w:val="0"/>
          <w:numId w:val="8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унапреде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стручност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особља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ангажованог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усклађивању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законодавства</w:t>
      </w:r>
      <w:r w:rsidR="00643464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им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релевантну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практичну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обуку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усавршавања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пример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томе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како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извесне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директиве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Европске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уније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могу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тумачити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ради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њиховог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транспоновања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интегрисања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домаћи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систем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или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како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идентификовати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домаће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законске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одредбе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неопходне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спровођење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Европске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уније</w:t>
      </w:r>
      <w:r w:rsidR="001239BE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1A" w14:textId="39450614" w:rsidR="00C7250D" w:rsidRPr="00B62620" w:rsidRDefault="00B62620" w:rsidP="00C42C5B">
      <w:pPr>
        <w:pStyle w:val="ListParagraph"/>
        <w:numPr>
          <w:ilvl w:val="0"/>
          <w:numId w:val="8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учине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више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укључивању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јавности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сопствене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активности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вези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процесом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интеграције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Европску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унију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како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националном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тако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локалном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нивоу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подигла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свест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јавности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Европској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унији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њеним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механизмима</w:t>
      </w:r>
      <w:r w:rsidR="001239BE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њиховом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утицају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правни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систем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Републике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Србије</w:t>
      </w:r>
      <w:r w:rsidR="001239BE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1B" w14:textId="0F133F2E" w:rsidR="00C7250D" w:rsidRPr="00B62620" w:rsidRDefault="00B62620" w:rsidP="00C42C5B">
      <w:pPr>
        <w:pStyle w:val="ListParagraph"/>
        <w:numPr>
          <w:ilvl w:val="0"/>
          <w:numId w:val="8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подстичу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поновно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размотре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постојећу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правну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могућност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усвајања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свих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повезаних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процесом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усклађивања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прописима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Европске</w:t>
      </w:r>
      <w:r w:rsidR="001239B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уније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хитном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поступку</w:t>
      </w:r>
      <w:r w:rsidR="004B4186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уместо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тога</w:t>
      </w:r>
      <w:r w:rsidR="004B4186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српске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власти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могле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установити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неколико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строгих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критеријума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претходно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морају</w:t>
      </w:r>
      <w:r w:rsidR="0060527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испунити</w:t>
      </w:r>
      <w:r w:rsidR="0060527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како</w:t>
      </w:r>
      <w:r w:rsidR="0060527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60527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такви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били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усвајани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хитном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поступку</w:t>
      </w:r>
      <w:r w:rsidR="004B4186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а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чиме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обезбедила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делотворна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провера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таквих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4B4186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4B4186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6890B1C" w14:textId="77777777" w:rsidR="00C7250D" w:rsidRPr="00B62620" w:rsidRDefault="00C7250D" w:rsidP="004407ED">
      <w:pPr>
        <w:pStyle w:val="ListParagraph"/>
        <w:spacing w:before="120" w:after="240"/>
        <w:ind w:left="1620"/>
        <w:jc w:val="both"/>
        <w:rPr>
          <w:rFonts w:ascii="Times New Roman" w:hAnsi="Times New Roman"/>
          <w:noProof/>
          <w:lang w:val="sr-Cyrl-CS"/>
        </w:rPr>
      </w:pPr>
    </w:p>
    <w:p w14:paraId="56890B1D" w14:textId="25D31949" w:rsidR="00C7250D" w:rsidRPr="00B62620" w:rsidRDefault="00B62620" w:rsidP="00C42C5B">
      <w:pPr>
        <w:pStyle w:val="ListParagraph"/>
        <w:numPr>
          <w:ilvl w:val="0"/>
          <w:numId w:val="1"/>
        </w:numPr>
        <w:spacing w:before="120" w:after="240"/>
        <w:ind w:left="851" w:hanging="567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t>Праћење</w:t>
      </w:r>
      <w:r w:rsidR="00686AB6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спровођења</w:t>
      </w:r>
      <w:r w:rsidR="00686AB6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и</w:t>
      </w:r>
      <w:r w:rsidR="00686AB6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евалуација</w:t>
      </w:r>
      <w:r w:rsidR="00686AB6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прописа</w:t>
      </w:r>
    </w:p>
    <w:p w14:paraId="56890B1E" w14:textId="5BE83B32" w:rsidR="00C7250D" w:rsidRPr="00B62620" w:rsidRDefault="00B62620" w:rsidP="00C42C5B">
      <w:pPr>
        <w:spacing w:before="120" w:after="240"/>
        <w:jc w:val="both"/>
        <w:rPr>
          <w:rFonts w:ascii="Times New Roman" w:hAnsi="Times New Roman" w:cs="Times New Roman"/>
          <w:b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lang w:val="sr-Cyrl-CS"/>
        </w:rPr>
        <w:t>Праћење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евалуација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прописа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подразумева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систематску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периодичну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аналитичну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процену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ради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евалуације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важних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аспеката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усвојеног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прописа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начина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на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који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се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он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спроводи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пракси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Често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се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ефекти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импликације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прописа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могу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потпуности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проценити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након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имплементације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код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појединачних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закона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се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може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појавити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потреба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за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њиховим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модификовањем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lastRenderedPageBreak/>
        <w:t>јер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постали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застарели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услед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измењених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околности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том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контексту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идентификовани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су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следећи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проблеми</w:t>
      </w:r>
      <w:r w:rsidR="003F31C9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: </w:t>
      </w:r>
    </w:p>
    <w:p w14:paraId="56890B1F" w14:textId="789727AE" w:rsidR="00C7250D" w:rsidRPr="00B62620" w:rsidRDefault="00B62620" w:rsidP="00C42C5B">
      <w:pPr>
        <w:pStyle w:val="ListParagraph"/>
        <w:numPr>
          <w:ilvl w:val="0"/>
          <w:numId w:val="2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Мада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Влада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Народна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скупштина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посвећују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пуно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пажње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процесу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израде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спровођење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усвојених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закона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се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не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прати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ваљано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нити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је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иједно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специјализовано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државно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тело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задужено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такво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праћење</w:t>
      </w:r>
      <w:r w:rsidR="003F31C9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20" w14:textId="5501ADA5" w:rsidR="00C7250D" w:rsidRPr="00B62620" w:rsidRDefault="00B62620" w:rsidP="004407ED">
      <w:pPr>
        <w:pStyle w:val="ListParagraph"/>
        <w:spacing w:before="120" w:after="240"/>
        <w:ind w:left="709"/>
        <w:jc w:val="both"/>
        <w:rPr>
          <w:rFonts w:ascii="Times New Roman" w:hAnsi="Times New Roman"/>
          <w:b/>
          <w:i/>
          <w:noProof/>
          <w:lang w:val="sr-Cyrl-CS"/>
        </w:rPr>
      </w:pPr>
      <w:r>
        <w:rPr>
          <w:rFonts w:ascii="Times New Roman" w:hAnsi="Times New Roman"/>
          <w:b/>
          <w:i/>
          <w:noProof/>
          <w:lang w:val="sr-Cyrl-CS"/>
        </w:rPr>
        <w:t>Акционе</w:t>
      </w:r>
      <w:r w:rsidR="003F31C9" w:rsidRPr="00B62620">
        <w:rPr>
          <w:rFonts w:ascii="Times New Roman" w:hAnsi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/>
          <w:b/>
          <w:i/>
          <w:noProof/>
          <w:lang w:val="sr-Cyrl-CS"/>
        </w:rPr>
        <w:t>тачке</w:t>
      </w:r>
      <w:r w:rsidR="003F31C9" w:rsidRPr="00B62620">
        <w:rPr>
          <w:rFonts w:ascii="Times New Roman" w:hAnsi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/>
          <w:b/>
          <w:i/>
          <w:noProof/>
          <w:lang w:val="sr-Cyrl-CS"/>
        </w:rPr>
        <w:t>за</w:t>
      </w:r>
      <w:r w:rsidR="003F31C9" w:rsidRPr="00B62620">
        <w:rPr>
          <w:rFonts w:ascii="Times New Roman" w:hAnsi="Times New Roman"/>
          <w:b/>
          <w:i/>
          <w:noProof/>
          <w:lang w:val="sr-Cyrl-CS"/>
        </w:rPr>
        <w:t xml:space="preserve"> </w:t>
      </w:r>
      <w:r>
        <w:rPr>
          <w:rFonts w:ascii="Times New Roman" w:hAnsi="Times New Roman"/>
          <w:b/>
          <w:i/>
          <w:noProof/>
          <w:lang w:val="sr-Cyrl-CS"/>
        </w:rPr>
        <w:t>реформу</w:t>
      </w:r>
      <w:r w:rsidR="00C7250D" w:rsidRPr="00B62620">
        <w:rPr>
          <w:rFonts w:ascii="Times New Roman" w:hAnsi="Times New Roman"/>
          <w:b/>
          <w:i/>
          <w:noProof/>
          <w:lang w:val="sr-Cyrl-CS"/>
        </w:rPr>
        <w:t>:</w:t>
      </w:r>
    </w:p>
    <w:p w14:paraId="56890B21" w14:textId="440B6D44" w:rsidR="00C7250D" w:rsidRPr="00B62620" w:rsidRDefault="00B62620" w:rsidP="00C42C5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Народна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Влада</w:t>
      </w:r>
      <w:r w:rsidR="00606990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као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други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субјекти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укључени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усвајање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спровођење</w:t>
      </w:r>
      <w:r w:rsidR="00606990" w:rsidRPr="00B62620">
        <w:rPr>
          <w:rFonts w:ascii="Times New Roman" w:hAnsi="Times New Roman"/>
          <w:noProof/>
          <w:lang w:val="sr-Cyrl-CS"/>
        </w:rPr>
        <w:t xml:space="preserve"> (</w:t>
      </w:r>
      <w:r>
        <w:rPr>
          <w:rFonts w:ascii="Times New Roman" w:hAnsi="Times New Roman"/>
          <w:noProof/>
          <w:lang w:val="sr-Cyrl-CS"/>
        </w:rPr>
        <w:t>примарних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секундарних</w:t>
      </w:r>
      <w:r w:rsidR="00606990" w:rsidRPr="00B62620">
        <w:rPr>
          <w:rFonts w:ascii="Times New Roman" w:hAnsi="Times New Roman"/>
          <w:noProof/>
          <w:lang w:val="sr-Cyrl-CS"/>
        </w:rPr>
        <w:t xml:space="preserve">) </w:t>
      </w:r>
      <w:r>
        <w:rPr>
          <w:rFonts w:ascii="Times New Roman" w:hAnsi="Times New Roman"/>
          <w:noProof/>
          <w:lang w:val="sr-Cyrl-CS"/>
        </w:rPr>
        <w:t>прописа</w:t>
      </w:r>
      <w:r w:rsidR="00606990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требало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4B7C21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постарају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постоји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обавеза</w:t>
      </w:r>
      <w:r w:rsidR="00606990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у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релевантном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законском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пропису</w:t>
      </w:r>
      <w:r w:rsidR="00606990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систематског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праћења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спровођења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ефеката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606990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назначеним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областима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идентификованим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путем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претходно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установљених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критеријума</w:t>
      </w:r>
      <w:r w:rsidR="000C75FD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22" w14:textId="0AADC5BB" w:rsidR="00C7250D" w:rsidRPr="00B62620" w:rsidRDefault="00B62620" w:rsidP="00C42C5B">
      <w:pPr>
        <w:pStyle w:val="ListParagraph"/>
        <w:numPr>
          <w:ilvl w:val="0"/>
          <w:numId w:val="16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такво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праћење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учине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неодвојивим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делом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законодавног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поступка</w:t>
      </w:r>
      <w:r w:rsidR="000C75FD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у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идеалном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случају</w:t>
      </w:r>
      <w:r w:rsidR="000C75FD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требало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усвоје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јединствену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методологију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праћење</w:t>
      </w:r>
      <w:r w:rsidR="000C75FD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Таква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методологија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обухвати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вршење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анализе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ефеката</w:t>
      </w:r>
      <w:r w:rsidR="000C75FD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0C75FD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24" w14:textId="525A3611" w:rsidR="00C7250D" w:rsidRPr="00B62620" w:rsidRDefault="00B62620" w:rsidP="00BF0823">
      <w:pPr>
        <w:pStyle w:val="ListParagraph"/>
        <w:numPr>
          <w:ilvl w:val="0"/>
          <w:numId w:val="16"/>
        </w:numPr>
        <w:spacing w:before="120" w:after="240"/>
        <w:ind w:left="709" w:hanging="283"/>
        <w:jc w:val="both"/>
        <w:rPr>
          <w:noProof/>
          <w:lang w:val="sr-Cyrl-CS"/>
        </w:rPr>
      </w:pPr>
      <w:r>
        <w:rPr>
          <w:rFonts w:ascii="Times New Roman" w:hAnsi="Times New Roman" w:cs="Times New Roman"/>
          <w:noProof/>
          <w:lang w:val="sr-Cyrl-CS"/>
        </w:rPr>
        <w:t>Народна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скупштина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требало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надзире</w:t>
      </w:r>
      <w:r w:rsidR="008109E8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Владино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праћење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спровођења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као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оцењује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Владине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извештаје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таквом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праћењу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. </w:t>
      </w:r>
      <w:r>
        <w:rPr>
          <w:rFonts w:ascii="Times New Roman" w:hAnsi="Times New Roman" w:cs="Times New Roman"/>
          <w:noProof/>
          <w:lang w:val="sr-Cyrl-CS"/>
        </w:rPr>
        <w:t>Народна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скупштина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требало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има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надлежност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тражи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објашњења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, </w:t>
      </w:r>
      <w:r>
        <w:rPr>
          <w:rFonts w:ascii="Times New Roman" w:hAnsi="Times New Roman" w:cs="Times New Roman"/>
          <w:noProof/>
          <w:lang w:val="sr-Cyrl-CS"/>
        </w:rPr>
        <w:t>информације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образложења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Владин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учинак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погледу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праћења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спровођења</w:t>
      </w:r>
      <w:r w:rsidR="000C75FD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0C75FD" w:rsidRPr="00B62620">
        <w:rPr>
          <w:rFonts w:ascii="Times New Roman" w:hAnsi="Times New Roman" w:cs="Times New Roman"/>
          <w:noProof/>
          <w:lang w:val="sr-Cyrl-CS"/>
        </w:rPr>
        <w:t>.</w:t>
      </w:r>
    </w:p>
    <w:p w14:paraId="56890B25" w14:textId="1B55F433" w:rsidR="00C7250D" w:rsidRPr="00B62620" w:rsidRDefault="00B62620" w:rsidP="00C42C5B">
      <w:pPr>
        <w:pStyle w:val="ListParagraph"/>
        <w:numPr>
          <w:ilvl w:val="0"/>
          <w:numId w:val="2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Мада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релевантно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законодавство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сада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прописује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предлагачи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нацрта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процене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ефекте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таквих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нацрта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A821A2" w:rsidRPr="00B62620">
        <w:rPr>
          <w:rFonts w:ascii="Times New Roman" w:hAnsi="Times New Roman"/>
          <w:i/>
          <w:noProof/>
          <w:u w:val="single"/>
          <w:lang w:val="sr-Cyrl-CS"/>
        </w:rPr>
        <w:t xml:space="preserve"> – </w:t>
      </w:r>
      <w:r>
        <w:rPr>
          <w:rFonts w:ascii="Times New Roman" w:hAnsi="Times New Roman"/>
          <w:i/>
          <w:noProof/>
          <w:u w:val="single"/>
          <w:lang w:val="sr-Cyrl-CS"/>
        </w:rPr>
        <w:t>што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је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важна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драгоцена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алатка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како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развој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политика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тако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при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изради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ради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спровођења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одређене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политике</w:t>
      </w:r>
      <w:r w:rsidR="00A821A2" w:rsidRPr="00B62620">
        <w:rPr>
          <w:rFonts w:ascii="Times New Roman" w:hAnsi="Times New Roman"/>
          <w:i/>
          <w:noProof/>
          <w:u w:val="single"/>
          <w:lang w:val="sr-Cyrl-CS"/>
        </w:rPr>
        <w:t xml:space="preserve"> – </w:t>
      </w:r>
      <w:r>
        <w:rPr>
          <w:rFonts w:ascii="Times New Roman" w:hAnsi="Times New Roman"/>
          <w:i/>
          <w:noProof/>
          <w:u w:val="single"/>
          <w:lang w:val="sr-Cyrl-CS"/>
        </w:rPr>
        <w:t>чини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се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таквим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анализама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ефеката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мањка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доследност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пракси</w:t>
      </w:r>
      <w:r w:rsidR="00680AB9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26" w14:textId="35A2E9AD" w:rsidR="00C7250D" w:rsidRPr="00B62620" w:rsidRDefault="00B62620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680AB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680AB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680AB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27" w14:textId="2FADF82B" w:rsidR="00C7250D" w:rsidRPr="00B62620" w:rsidRDefault="00B62620" w:rsidP="00C42C5B">
      <w:pPr>
        <w:pStyle w:val="ListParagraph"/>
        <w:numPr>
          <w:ilvl w:val="0"/>
          <w:numId w:val="9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подстичу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размотре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увођење</w:t>
      </w:r>
      <w:r w:rsidR="00E043F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заједно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годишњим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законодавним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агендама</w:t>
      </w:r>
      <w:r w:rsidR="00E043F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годишњих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планова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праћење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којима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били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наведени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појединачни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чије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спровођење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пратити</w:t>
      </w:r>
      <w:r w:rsidR="00E043F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службе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које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вршиле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такво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праћење</w:t>
      </w:r>
      <w:r w:rsidR="00E043F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временски</w:t>
      </w:r>
      <w:r w:rsidR="00E043F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оквир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такво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праћење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спровођења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2434E3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28" w14:textId="2B7487F5" w:rsidR="00C7250D" w:rsidRPr="00B62620" w:rsidRDefault="00B62620" w:rsidP="00C42C5B">
      <w:pPr>
        <w:pStyle w:val="ListParagraph"/>
        <w:numPr>
          <w:ilvl w:val="0"/>
          <w:numId w:val="9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Републички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секретаријат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политике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подстиче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размотри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увођење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јасних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образаца</w:t>
      </w:r>
      <w:r w:rsidR="002434E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лаких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коришћење</w:t>
      </w:r>
      <w:r w:rsidR="002434E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како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обезбедило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анализе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ефеката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i/>
          <w:noProof/>
          <w:lang w:val="sr-Cyrl-CS"/>
        </w:rPr>
        <w:t>е</w:t>
      </w:r>
      <w:r w:rsidR="002434E3" w:rsidRPr="00B62620">
        <w:rPr>
          <w:rFonts w:ascii="Times New Roman" w:hAnsi="Times New Roman"/>
          <w:i/>
          <w:noProof/>
          <w:lang w:val="sr-Cyrl-CS"/>
        </w:rPr>
        <w:t xml:space="preserve">x </w:t>
      </w:r>
      <w:r>
        <w:rPr>
          <w:rFonts w:ascii="Times New Roman" w:hAnsi="Times New Roman"/>
          <w:i/>
          <w:noProof/>
          <w:lang w:val="sr-Cyrl-CS"/>
        </w:rPr>
        <w:t>пост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евалуације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спроводе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систематичан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начин</w:t>
      </w:r>
      <w:r w:rsidR="002434E3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у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том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контексту</w:t>
      </w:r>
      <w:r w:rsidR="002434E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требало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јачи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акценат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ставити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2434E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евалуацију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података</w:t>
      </w:r>
      <w:r w:rsidR="0016023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која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буде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заснована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доказима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што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могуће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више</w:t>
      </w:r>
      <w:r w:rsidR="002A3CF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конкретна</w:t>
      </w:r>
      <w:r w:rsidR="00160232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2A" w14:textId="3EC7114E" w:rsidR="00C7250D" w:rsidRPr="00B62620" w:rsidRDefault="00B62620" w:rsidP="00BF0823">
      <w:pPr>
        <w:pStyle w:val="ListParagraph"/>
        <w:numPr>
          <w:ilvl w:val="0"/>
          <w:numId w:val="9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lastRenderedPageBreak/>
        <w:t>Влада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редовно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разматра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опсег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ком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домаће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законодавство</w:t>
      </w:r>
      <w:r w:rsidR="0016023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како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погледу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текстуалног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садржаја</w:t>
      </w:r>
      <w:r w:rsidR="0016023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тако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погледу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имплементације</w:t>
      </w:r>
      <w:r w:rsidR="0016023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усаглашено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међународним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правним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обавезама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Републике</w:t>
      </w:r>
      <w:r w:rsidR="0016023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Србије</w:t>
      </w:r>
      <w:r w:rsidR="00160232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C3B8103" w14:textId="77777777" w:rsidR="00BF0823" w:rsidRPr="00B62620" w:rsidRDefault="00BF0823" w:rsidP="00BF0823">
      <w:pPr>
        <w:pStyle w:val="ListParagraph"/>
        <w:spacing w:before="120" w:after="240"/>
        <w:ind w:left="709"/>
        <w:jc w:val="both"/>
        <w:rPr>
          <w:rFonts w:ascii="Times New Roman" w:hAnsi="Times New Roman"/>
          <w:noProof/>
          <w:lang w:val="sr-Cyrl-CS"/>
        </w:rPr>
      </w:pPr>
    </w:p>
    <w:p w14:paraId="56890B2B" w14:textId="1177FCD6" w:rsidR="00C7250D" w:rsidRPr="00B62620" w:rsidRDefault="00B62620" w:rsidP="00C42C5B">
      <w:pPr>
        <w:pStyle w:val="ListParagraph"/>
        <w:numPr>
          <w:ilvl w:val="0"/>
          <w:numId w:val="2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Требало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би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оснажити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улогу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Народне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скупштине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надзору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над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полагањем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рачуна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Владе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спровођење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сопствених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политика</w:t>
      </w:r>
      <w:r w:rsidR="00F3182A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2C" w14:textId="14C32EE9" w:rsidR="00C7250D" w:rsidRPr="00B62620" w:rsidRDefault="00B62620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F3182A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F3182A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F3182A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2D" w14:textId="2E382298" w:rsidR="00C7250D" w:rsidRPr="00B62620" w:rsidRDefault="00B62620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активније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врши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своје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надзорне</w:t>
      </w:r>
      <w:r w:rsidR="00F3182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функције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тако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што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између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осталог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позивала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високе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представнике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министарстава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састанке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скупштинских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одбора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ради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постављања</w:t>
      </w:r>
      <w:r w:rsidR="00740F9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питања</w:t>
      </w:r>
      <w:r w:rsidR="00740F9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740F9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добијање</w:t>
      </w:r>
      <w:r w:rsidR="00740F9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одговора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као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чешће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позивала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тамо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где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је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то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потребно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представнике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Владе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учествују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пленарним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заседањима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расправама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скупштинских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одбора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2E" w14:textId="25B2CCC7" w:rsidR="00C7250D" w:rsidRPr="00B62620" w:rsidRDefault="00B62620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ограничи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време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одговоре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усмена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питања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постављена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ауторима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или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предлагачима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нацрта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током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пленарног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заседања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такође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ће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одредити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рок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достављање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одговора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питања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постављена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писменој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форми</w:t>
      </w:r>
      <w:r w:rsidR="001B133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lang w:val="sr-Cyrl-CS"/>
        </w:rPr>
        <w:t>Сходно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томе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ће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изменити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Пословник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Народне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скупштине</w:t>
      </w:r>
      <w:r w:rsidR="00652770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2F" w14:textId="0E6E3DC6" w:rsidR="00C7250D" w:rsidRPr="00B62620" w:rsidRDefault="00B62620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Одбори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редовно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прате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спровођење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годишњих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мера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активности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изнетих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акционим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плановима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Владе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другим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стратешким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документима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документима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јавне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политике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30" w14:textId="728867E4" w:rsidR="00C7250D" w:rsidRPr="00B62620" w:rsidRDefault="00B62620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унапреди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квалитет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својих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процедура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разматрање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доношење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одлука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укључујући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благовремено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објављивање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одговора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писменој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форми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закључке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препоруке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извештаја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надзору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које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припремају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одбори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31" w14:textId="15A1C535" w:rsidR="00C7250D" w:rsidRPr="00B62620" w:rsidRDefault="00B62620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Одбори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својим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плановима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рада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назначе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процедуре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вршење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сопствених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надзорних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функција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32" w14:textId="1A2ED330" w:rsidR="00C7250D" w:rsidRPr="00B62620" w:rsidRDefault="00B62620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изради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годишње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планове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рада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своје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надзорне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контролне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функције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као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обезбеди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одговарајуће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финансирање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ради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подршке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својим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надзорним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функцијама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кроз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конкретне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буџетске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линије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годишњем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буџету</w:t>
      </w:r>
      <w:r w:rsidR="00354A4C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Народне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скупштине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33" w14:textId="07B22B3C" w:rsidR="00C7250D" w:rsidRPr="00B62620" w:rsidRDefault="00B62620" w:rsidP="00C42C5B">
      <w:pPr>
        <w:numPr>
          <w:ilvl w:val="0"/>
          <w:numId w:val="10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други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субјекти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(</w:t>
      </w:r>
      <w:r>
        <w:rPr>
          <w:rFonts w:ascii="Times New Roman" w:hAnsi="Times New Roman" w:cs="Times New Roman"/>
          <w:noProof/>
          <w:sz w:val="24"/>
          <w:lang w:val="sr-Cyrl-CS"/>
        </w:rPr>
        <w:t>попут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пример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>,</w:t>
      </w:r>
      <w:r w:rsidR="00C877BB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Државне</w:t>
      </w:r>
      <w:r w:rsidR="00C877BB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ревизорске</w:t>
      </w:r>
      <w:r w:rsidR="00C877BB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институције</w:t>
      </w:r>
      <w:r w:rsidR="00C877BB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Заштитника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грађана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)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унапреде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информативни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квалитет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извештаја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које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према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важећим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прописима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морају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подносити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Народној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Скупштини</w:t>
      </w:r>
      <w:r w:rsidR="00801708" w:rsidRPr="00B62620">
        <w:rPr>
          <w:rFonts w:ascii="Times New Roman" w:hAnsi="Times New Roman" w:cs="Times New Roman"/>
          <w:noProof/>
          <w:sz w:val="24"/>
          <w:lang w:val="sr-Cyrl-CS"/>
        </w:rPr>
        <w:t>.</w:t>
      </w:r>
      <w:r w:rsidR="00B87B5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</w:p>
    <w:p w14:paraId="56890B34" w14:textId="77777777" w:rsidR="00C7250D" w:rsidRPr="00B62620" w:rsidRDefault="00C7250D" w:rsidP="004407ED">
      <w:pPr>
        <w:pStyle w:val="ListParagraph"/>
        <w:spacing w:before="120" w:after="240"/>
        <w:ind w:left="1080"/>
        <w:jc w:val="both"/>
        <w:rPr>
          <w:rFonts w:ascii="Times New Roman" w:hAnsi="Times New Roman"/>
          <w:noProof/>
          <w:lang w:val="sr-Cyrl-CS"/>
        </w:rPr>
      </w:pPr>
    </w:p>
    <w:p w14:paraId="56890B35" w14:textId="5C46BD03" w:rsidR="00C7250D" w:rsidRPr="00B62620" w:rsidRDefault="00B62620" w:rsidP="00C42C5B">
      <w:pPr>
        <w:pStyle w:val="ListParagraph"/>
        <w:numPr>
          <w:ilvl w:val="0"/>
          <w:numId w:val="1"/>
        </w:numPr>
        <w:spacing w:before="120" w:after="240"/>
        <w:ind w:left="851" w:hanging="567"/>
        <w:jc w:val="both"/>
        <w:rPr>
          <w:rFonts w:ascii="Times New Roman" w:hAnsi="Times New Roman"/>
          <w:b/>
          <w:noProof/>
          <w:lang w:val="sr-Cyrl-CS"/>
        </w:rPr>
      </w:pPr>
      <w:r>
        <w:rPr>
          <w:rFonts w:ascii="Times New Roman" w:hAnsi="Times New Roman"/>
          <w:b/>
          <w:noProof/>
          <w:lang w:val="sr-Cyrl-CS"/>
        </w:rPr>
        <w:lastRenderedPageBreak/>
        <w:t>Транспарентне</w:t>
      </w:r>
      <w:r w:rsidR="00356075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и</w:t>
      </w:r>
      <w:r w:rsidR="00356075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приступачне</w:t>
      </w:r>
      <w:r w:rsidR="00356075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јавне</w:t>
      </w:r>
      <w:r w:rsidR="00356075" w:rsidRPr="00B62620">
        <w:rPr>
          <w:rFonts w:ascii="Times New Roman" w:hAnsi="Times New Roman"/>
          <w:b/>
          <w:noProof/>
          <w:lang w:val="sr-Cyrl-CS"/>
        </w:rPr>
        <w:t xml:space="preserve"> </w:t>
      </w:r>
      <w:r>
        <w:rPr>
          <w:rFonts w:ascii="Times New Roman" w:hAnsi="Times New Roman"/>
          <w:b/>
          <w:noProof/>
          <w:lang w:val="sr-Cyrl-CS"/>
        </w:rPr>
        <w:t>консултације</w:t>
      </w:r>
    </w:p>
    <w:p w14:paraId="56890B36" w14:textId="1BD76EE6" w:rsidR="00C7250D" w:rsidRPr="00B62620" w:rsidRDefault="00B62620" w:rsidP="00C42C5B">
      <w:pPr>
        <w:spacing w:before="120" w:after="240"/>
        <w:jc w:val="both"/>
        <w:rPr>
          <w:rFonts w:ascii="Times New Roman" w:hAnsi="Times New Roman" w:cs="Times New Roman"/>
          <w:b/>
          <w:noProof/>
          <w:sz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lang w:val="sr-Cyrl-CS"/>
        </w:rPr>
        <w:t>Транспарентне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приступачне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јавне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консултације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подупиру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поверење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јавности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у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процес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креирања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политика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израде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прописа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У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том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контексту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идентификовани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су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следећи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lang w:val="sr-Cyrl-CS"/>
        </w:rPr>
        <w:t>проблеми</w:t>
      </w:r>
      <w:r w:rsidR="00356075" w:rsidRPr="00B62620">
        <w:rPr>
          <w:rFonts w:ascii="Times New Roman" w:hAnsi="Times New Roman" w:cs="Times New Roman"/>
          <w:b/>
          <w:noProof/>
          <w:sz w:val="24"/>
          <w:lang w:val="sr-Cyrl-CS"/>
        </w:rPr>
        <w:t xml:space="preserve">: </w:t>
      </w:r>
    </w:p>
    <w:p w14:paraId="56890B37" w14:textId="3B26DC12" w:rsidR="00C7250D" w:rsidRPr="00B62620" w:rsidRDefault="00B62620" w:rsidP="00C42C5B">
      <w:pPr>
        <w:pStyle w:val="ListParagraph"/>
        <w:numPr>
          <w:ilvl w:val="0"/>
          <w:numId w:val="3"/>
        </w:numPr>
        <w:spacing w:before="120" w:after="240"/>
        <w:ind w:left="709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 w:cs="Times New Roman"/>
          <w:i/>
          <w:noProof/>
          <w:u w:val="single"/>
          <w:lang w:val="sr-Cyrl-CS"/>
        </w:rPr>
        <w:t>Постоји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значајан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недостатак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јавних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консултација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у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фази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развоја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политике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непосредно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пре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почетка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законодавног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процеса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и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недовољно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је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систематичних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консултација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при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изради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и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усвајању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политика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за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спровођење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u w:val="single"/>
          <w:lang w:val="sr-Cyrl-CS"/>
        </w:rPr>
        <w:t>прописа</w:t>
      </w:r>
      <w:r w:rsidR="00AA73C9" w:rsidRPr="00B62620">
        <w:rPr>
          <w:rFonts w:ascii="Times New Roman" w:hAnsi="Times New Roman" w:cs="Times New Roman"/>
          <w:i/>
          <w:noProof/>
          <w:u w:val="single"/>
          <w:lang w:val="sr-Cyrl-CS"/>
        </w:rPr>
        <w:t xml:space="preserve">. </w:t>
      </w:r>
    </w:p>
    <w:p w14:paraId="56890B38" w14:textId="659A4C98" w:rsidR="00C7250D" w:rsidRPr="00B62620" w:rsidRDefault="00B62620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39" w14:textId="3F312597" w:rsidR="00C7250D" w:rsidRPr="00B62620" w:rsidRDefault="00B62620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AA73C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AA73C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AA73C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A73C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измени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свој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Пословник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како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обавезала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објављује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своју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агенду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будућих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законских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Порталу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електронске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управе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Републике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Србије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заједно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кратким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образложењем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разлога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укључивање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сваког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појединачног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предлога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спроводи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овој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агенди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усвајања</w:t>
      </w:r>
      <w:r w:rsidR="00D02512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A" w14:textId="15A7C157" w:rsidR="00C7250D" w:rsidRPr="00B62620" w:rsidRDefault="00B62620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формулишу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јасан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разумљив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начин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врста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инпута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очекује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крају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процеса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D02512" w:rsidRPr="00B62620">
        <w:rPr>
          <w:rFonts w:ascii="Times New Roman" w:hAnsi="Times New Roman"/>
          <w:noProof/>
          <w:lang w:val="sr-Cyrl-CS"/>
        </w:rPr>
        <w:t xml:space="preserve">. </w:t>
      </w:r>
      <w:r>
        <w:rPr>
          <w:rFonts w:ascii="Times New Roman" w:hAnsi="Times New Roman"/>
          <w:noProof/>
          <w:lang w:val="sr-Cyrl-CS"/>
        </w:rPr>
        <w:t>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пример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аутори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или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предлагачи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назначе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су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делови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даље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отворени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расправу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су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алтернативна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решења</w:t>
      </w:r>
      <w:r w:rsidR="00D02512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нису</w:t>
      </w:r>
      <w:r w:rsidR="00D02512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процес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битно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могао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олакшати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уношењем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конкретних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питања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појединачним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аспектима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датог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документ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консултацијама</w:t>
      </w:r>
      <w:r w:rsidR="00D02512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B" w14:textId="704CD17A" w:rsidR="00C7250D" w:rsidRPr="00B62620" w:rsidRDefault="00B62620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доделе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потребна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буџетска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средства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спровођење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релевантних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јавних</w:t>
      </w:r>
      <w:r w:rsidR="00D02512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A758F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као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их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наменски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одреде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ову</w:t>
      </w:r>
      <w:r w:rsidR="00A758F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сврху</w:t>
      </w:r>
      <w:r w:rsidR="00A758F3" w:rsidRPr="00B62620">
        <w:rPr>
          <w:rFonts w:ascii="Times New Roman" w:hAnsi="Times New Roman"/>
          <w:noProof/>
          <w:lang w:val="sr-Cyrl-CS"/>
        </w:rPr>
        <w:t>;</w:t>
      </w:r>
      <w:r w:rsidR="00C7250D" w:rsidRPr="00B62620">
        <w:rPr>
          <w:rFonts w:ascii="Times New Roman" w:hAnsi="Times New Roman" w:cs="Times New Roman"/>
          <w:noProof/>
          <w:lang w:val="sr-Cyrl-CS"/>
        </w:rPr>
        <w:t xml:space="preserve"> </w:t>
      </w:r>
    </w:p>
    <w:p w14:paraId="56890B3C" w14:textId="341F9A36" w:rsidR="00C7250D" w:rsidRPr="00B62620" w:rsidRDefault="00B62620" w:rsidP="00C42C5B">
      <w:pPr>
        <w:pStyle w:val="ListParagraph"/>
        <w:numPr>
          <w:ilvl w:val="0"/>
          <w:numId w:val="11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сваки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чији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поступак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израде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инициран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унутар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Владе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благовремено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објави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Порталу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електронске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управе</w:t>
      </w:r>
      <w:r w:rsidR="0093597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заједно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одговарајућим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пратећим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материјалом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документима</w:t>
      </w:r>
      <w:r w:rsidR="0093597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на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начин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прописан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домаћим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законодавством</w:t>
      </w:r>
      <w:r w:rsidR="0093597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D" w14:textId="73052163" w:rsidR="00C7250D" w:rsidRPr="00B62620" w:rsidRDefault="00B62620" w:rsidP="00C42C5B">
      <w:pPr>
        <w:pStyle w:val="ListParagraph"/>
        <w:numPr>
          <w:ilvl w:val="0"/>
          <w:numId w:val="11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обезбеди</w:t>
      </w:r>
      <w:r w:rsidR="0093597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тамо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где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потребно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изводљиво</w:t>
      </w:r>
      <w:r w:rsidR="00935979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релевантни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подзаконских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аката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доставе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ради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јавних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заједно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одговарајућим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нацртима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закона</w:t>
      </w:r>
      <w:r w:rsidR="0093597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E" w14:textId="57C5B0A5" w:rsidR="00C7250D" w:rsidRPr="00B62620" w:rsidRDefault="00B62620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Народна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свом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Пословнику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додатно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разради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процедуру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одржавање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јавних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расправа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Народној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ради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обезбеђивања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веће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транспарентности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процесу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путем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кога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долази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својих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закључака</w:t>
      </w:r>
      <w:r w:rsidR="00935979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3F" w14:textId="03EE86BA" w:rsidR="00C7250D" w:rsidRPr="00B62620" w:rsidRDefault="00B62620" w:rsidP="00C42C5B">
      <w:pPr>
        <w:pStyle w:val="ListParagraph"/>
        <w:numPr>
          <w:ilvl w:val="0"/>
          <w:numId w:val="11"/>
        </w:numPr>
        <w:spacing w:before="120" w:after="240"/>
        <w:ind w:left="709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lastRenderedPageBreak/>
        <w:t>Влада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омогуће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ваљане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током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процеса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праћења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спровођења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прописа</w:t>
      </w:r>
      <w:r w:rsidR="00935979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то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назначити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Пословнику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Владе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Пословнику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Народне</w:t>
      </w:r>
      <w:r w:rsidR="00935979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скупштине</w:t>
      </w:r>
      <w:r w:rsidR="00935979" w:rsidRPr="00B62620">
        <w:rPr>
          <w:rFonts w:ascii="Times New Roman" w:hAnsi="Times New Roman"/>
          <w:noProof/>
          <w:lang w:val="sr-Cyrl-CS"/>
        </w:rPr>
        <w:t xml:space="preserve">. </w:t>
      </w:r>
    </w:p>
    <w:p w14:paraId="56890B40" w14:textId="77777777" w:rsidR="00C7250D" w:rsidRPr="00B62620" w:rsidRDefault="00C7250D" w:rsidP="00C7250D">
      <w:pPr>
        <w:pStyle w:val="ListParagraph"/>
        <w:spacing w:before="120" w:after="240"/>
        <w:ind w:left="709"/>
        <w:jc w:val="both"/>
        <w:rPr>
          <w:rFonts w:ascii="Times New Roman" w:hAnsi="Times New Roman" w:cs="Times New Roman"/>
          <w:noProof/>
          <w:lang w:val="sr-Cyrl-CS"/>
        </w:rPr>
      </w:pPr>
    </w:p>
    <w:p w14:paraId="56890B41" w14:textId="4CEBB26D" w:rsidR="00C7250D" w:rsidRPr="00B62620" w:rsidRDefault="00B62620" w:rsidP="00C42C5B">
      <w:pPr>
        <w:pStyle w:val="ListParagraph"/>
        <w:numPr>
          <w:ilvl w:val="0"/>
          <w:numId w:val="3"/>
        </w:numPr>
        <w:spacing w:before="120" w:after="240"/>
        <w:ind w:left="709" w:right="-52" w:hanging="425"/>
        <w:jc w:val="both"/>
        <w:rPr>
          <w:rFonts w:ascii="Times New Roman" w:hAnsi="Times New Roman"/>
          <w:i/>
          <w:noProof/>
          <w:u w:val="single"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t>Једна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од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главних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препрека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партиципацији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јавности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су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ригидни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кратки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рокови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законодавном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процесу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: </w:t>
      </w:r>
      <w:r>
        <w:rPr>
          <w:rFonts w:ascii="Times New Roman" w:hAnsi="Times New Roman"/>
          <w:i/>
          <w:noProof/>
          <w:u w:val="single"/>
          <w:lang w:val="sr-Cyrl-CS"/>
        </w:rPr>
        <w:t>често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недовољно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времена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јавне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консултације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које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чак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ако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би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могле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да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успоре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законодавни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процес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често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помажу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да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обезбеди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бољи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а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такође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јачају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његов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легитимитет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поверење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јавности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њега</w:t>
      </w:r>
      <w:r w:rsidR="00293CE6" w:rsidRPr="00B62620">
        <w:rPr>
          <w:rFonts w:ascii="Times New Roman" w:hAnsi="Times New Roman"/>
          <w:i/>
          <w:noProof/>
          <w:u w:val="single"/>
          <w:lang w:val="sr-Cyrl-CS"/>
        </w:rPr>
        <w:t xml:space="preserve">. </w:t>
      </w:r>
    </w:p>
    <w:p w14:paraId="56890B42" w14:textId="471E8F3E" w:rsidR="00C7250D" w:rsidRPr="00B62620" w:rsidRDefault="00B62620" w:rsidP="00C42C5B">
      <w:pPr>
        <w:spacing w:before="120" w:after="240"/>
        <w:ind w:firstLine="708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C7250D" w:rsidRPr="00B62620">
        <w:rPr>
          <w:rFonts w:ascii="Times New Roman" w:hAnsi="Times New Roman" w:cs="Times New Roman"/>
          <w:noProof/>
          <w:sz w:val="24"/>
          <w:lang w:val="sr-Cyrl-CS"/>
        </w:rPr>
        <w:t>:</w:t>
      </w:r>
    </w:p>
    <w:p w14:paraId="56890B43" w14:textId="4E1DA48F" w:rsidR="00C7250D" w:rsidRPr="00B62620" w:rsidRDefault="00B62620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Од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самог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почетка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унапреде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своју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координацију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планирању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законодавних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активности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основу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сопствених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законодавних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агенди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44" w14:textId="7B0707A4" w:rsidR="00C7250D" w:rsidRPr="00B62620" w:rsidRDefault="00B62620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циљу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олакшавања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ваљаног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процеса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Народној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одбори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установе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сопствене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годишње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планове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рада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који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буду</w:t>
      </w:r>
      <w:r w:rsidR="00465EA4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довољно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флексибилни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ради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прилагођавања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услед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промене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околности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новог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развоја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догађаја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што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могло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изискивати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успостављање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пододбора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45" w14:textId="4329B33A" w:rsidR="00C7250D" w:rsidRPr="00B62620" w:rsidRDefault="00B62620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ригорозније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испита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критеријуме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утврђивање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ли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захтев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Владе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треба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применити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убрзани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законодавни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поступак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случају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где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прихвати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усвајање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хитном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поступку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благовремено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анализира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спровођење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таквог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потом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поднесе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одговарајуће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извештаје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Народној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46" w14:textId="4A261DFF" w:rsidR="00C7250D" w:rsidRPr="00B62620" w:rsidRDefault="00B62620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подстиче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унапреди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Смернице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за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укључивање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организација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цивилног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друштва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у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процес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доношења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lang w:val="sr-Cyrl-CS"/>
        </w:rPr>
        <w:t>прописа</w:t>
      </w:r>
      <w:r w:rsidR="000E252E" w:rsidRPr="00B62620">
        <w:rPr>
          <w:rFonts w:ascii="Times New Roman" w:hAnsi="Times New Roman" w:cs="Times New Roman"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једним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пакетом</w:t>
      </w:r>
      <w:r w:rsidR="000E252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образложења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којима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разјасниле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различите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врсте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кораци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процесу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јавних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које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пример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садржавале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примере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образаца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поднеске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писменој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форми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одговарајуће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рокове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организовање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таквих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почев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датума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када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је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донета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одлука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одржавању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таквих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консултација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па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датума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када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F7789E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оне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уистину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спроводе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47" w14:textId="016F77E3" w:rsidR="00C7250D" w:rsidRPr="00B62620" w:rsidRDefault="00B62620" w:rsidP="00C42C5B">
      <w:pPr>
        <w:numPr>
          <w:ilvl w:val="0"/>
          <w:numId w:val="12"/>
        </w:numPr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установе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минимални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временски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оквир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унутар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кога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ће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нацрту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одржати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који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могао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продужити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случају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сложеним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недовољно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јасним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прописима</w:t>
      </w:r>
      <w:r w:rsidR="00C5507A" w:rsidRPr="00B62620">
        <w:rPr>
          <w:rFonts w:ascii="Times New Roman" w:hAnsi="Times New Roman" w:cs="Times New Roman"/>
          <w:noProof/>
          <w:sz w:val="24"/>
          <w:lang w:val="sr-Cyrl-CS"/>
        </w:rPr>
        <w:t xml:space="preserve">. </w:t>
      </w:r>
    </w:p>
    <w:p w14:paraId="56890B48" w14:textId="77777777" w:rsidR="00C7250D" w:rsidRDefault="00C7250D" w:rsidP="00C7250D">
      <w:pPr>
        <w:spacing w:before="120" w:after="240"/>
        <w:ind w:left="709"/>
        <w:jc w:val="both"/>
        <w:rPr>
          <w:rFonts w:ascii="Times New Roman" w:hAnsi="Times New Roman" w:cs="Times New Roman"/>
          <w:noProof/>
          <w:sz w:val="24"/>
          <w:highlight w:val="yellow"/>
          <w:lang w:val="sr-Cyrl-CS"/>
        </w:rPr>
      </w:pPr>
    </w:p>
    <w:p w14:paraId="527B681F" w14:textId="77777777" w:rsidR="00C958A4" w:rsidRPr="00B62620" w:rsidRDefault="00C958A4" w:rsidP="00C7250D">
      <w:pPr>
        <w:spacing w:before="120" w:after="240"/>
        <w:ind w:left="709"/>
        <w:jc w:val="both"/>
        <w:rPr>
          <w:rFonts w:ascii="Times New Roman" w:hAnsi="Times New Roman" w:cs="Times New Roman"/>
          <w:noProof/>
          <w:sz w:val="24"/>
          <w:highlight w:val="yellow"/>
          <w:lang w:val="sr-Cyrl-CS"/>
        </w:rPr>
      </w:pPr>
    </w:p>
    <w:p w14:paraId="56890B49" w14:textId="6566DC14" w:rsidR="00C7250D" w:rsidRPr="00B62620" w:rsidRDefault="00B62620" w:rsidP="00C42C5B">
      <w:pPr>
        <w:pStyle w:val="ListParagraph"/>
        <w:numPr>
          <w:ilvl w:val="0"/>
          <w:numId w:val="3"/>
        </w:numPr>
        <w:spacing w:before="120" w:after="240"/>
        <w:ind w:left="709" w:hanging="425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i/>
          <w:noProof/>
          <w:u w:val="single"/>
          <w:lang w:val="sr-Cyrl-CS"/>
        </w:rPr>
        <w:lastRenderedPageBreak/>
        <w:t>Мада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су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предузети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извесни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кораци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циљем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укључивања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цивилног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друштва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процесе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доношења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одлука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не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чини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увек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су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јавне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консултације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инклузивне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, </w:t>
      </w:r>
      <w:r>
        <w:rPr>
          <w:rFonts w:ascii="Times New Roman" w:hAnsi="Times New Roman"/>
          <w:i/>
          <w:noProof/>
          <w:u w:val="single"/>
          <w:lang w:val="sr-Cyrl-CS"/>
        </w:rPr>
        <w:t>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резултати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ефекти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консултација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нацрте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прописа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одлуке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погледу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јавних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политика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нису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увек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познати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онима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који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се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одазову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на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позив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да</w:t>
      </w:r>
      <w:r w:rsidR="00E740A7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учествују</w:t>
      </w:r>
      <w:r w:rsidR="00E740A7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у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  <w:r>
        <w:rPr>
          <w:rFonts w:ascii="Times New Roman" w:hAnsi="Times New Roman"/>
          <w:i/>
          <w:noProof/>
          <w:u w:val="single"/>
          <w:lang w:val="sr-Cyrl-CS"/>
        </w:rPr>
        <w:t>консултацијама</w:t>
      </w:r>
      <w:r w:rsidR="00295E9F" w:rsidRPr="00B62620">
        <w:rPr>
          <w:rFonts w:ascii="Times New Roman" w:hAnsi="Times New Roman"/>
          <w:i/>
          <w:noProof/>
          <w:u w:val="single"/>
          <w:lang w:val="sr-Cyrl-CS"/>
        </w:rPr>
        <w:t>.</w:t>
      </w:r>
      <w:r w:rsidR="00C7250D" w:rsidRPr="00B62620">
        <w:rPr>
          <w:rFonts w:ascii="Times New Roman" w:hAnsi="Times New Roman"/>
          <w:i/>
          <w:noProof/>
          <w:u w:val="single"/>
          <w:lang w:val="sr-Cyrl-CS"/>
        </w:rPr>
        <w:t xml:space="preserve"> </w:t>
      </w:r>
    </w:p>
    <w:p w14:paraId="56890B4A" w14:textId="6ED14928" w:rsidR="00C7250D" w:rsidRPr="00B62620" w:rsidRDefault="00B62620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4B" w14:textId="6A1E0009" w:rsidR="00C7250D" w:rsidRPr="00B62620" w:rsidRDefault="00B62620" w:rsidP="00C42C5B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Узимајући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Владине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Смернице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за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укључивање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организација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цивилног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друштва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у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процес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доношења</w:t>
      </w:r>
      <w:r w:rsidR="00CC4387" w:rsidRPr="00B62620">
        <w:rPr>
          <w:rFonts w:ascii="Times New Roman" w:hAnsi="Times New Roman" w:cs="Times New Roman"/>
          <w:i/>
          <w:noProof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lang w:val="sr-Cyrl-CS"/>
        </w:rPr>
        <w:t>прописа</w:t>
      </w:r>
      <w:r w:rsidR="00CC4387" w:rsidRPr="00B62620">
        <w:rPr>
          <w:rFonts w:ascii="Times New Roman" w:hAnsi="Times New Roman"/>
          <w:i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као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модел</w:t>
      </w:r>
      <w:r w:rsidR="00CC4387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Народна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подстиче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усвоји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сопствене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смернице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јавним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консултацијама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којима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били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предочени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само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принципи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јавних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већ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структура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процедуре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различите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врсте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формате</w:t>
      </w:r>
      <w:r w:rsidR="00CC4387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јасно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детаљно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укључујући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требало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буде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циљна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група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укључивање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процес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време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трајање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њихов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опсег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садржај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технике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побољшање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приступачности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технике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пружање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повратних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информација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онима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су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учествовали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њима</w:t>
      </w:r>
      <w:r w:rsidR="00AD6EE8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обавеза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извештавања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тело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које</w:t>
      </w:r>
      <w:r w:rsidR="00797AA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води</w:t>
      </w:r>
      <w:r w:rsidR="00AD6EE8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консултације</w:t>
      </w:r>
      <w:r w:rsidR="00AD6EE8" w:rsidRPr="00B62620">
        <w:rPr>
          <w:rFonts w:ascii="Times New Roman" w:hAnsi="Times New Roman"/>
          <w:noProof/>
          <w:lang w:val="sr-Cyrl-CS"/>
        </w:rPr>
        <w:t>;</w:t>
      </w:r>
      <w:r w:rsidR="00C7250D" w:rsidRPr="00B62620">
        <w:rPr>
          <w:rFonts w:ascii="Times New Roman" w:hAnsi="Times New Roman"/>
          <w:noProof/>
          <w:lang w:val="sr-Cyrl-CS"/>
        </w:rPr>
        <w:t xml:space="preserve"> </w:t>
      </w:r>
    </w:p>
    <w:p w14:paraId="56890B4C" w14:textId="5FAD1468" w:rsidR="00C7250D" w:rsidRPr="00B62620" w:rsidRDefault="00B62620" w:rsidP="00C42C5B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подстичу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обезбеде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релевантним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заинтересованим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странама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целокупну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потребну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документацију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као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довољно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времена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како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им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омогућило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дају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свој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прилог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консултацијама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темељу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добијених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информација</w:t>
      </w:r>
      <w:r w:rsidR="003E5E3E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4D" w14:textId="4178295B" w:rsidR="00C7250D" w:rsidRPr="00B62620" w:rsidRDefault="00B62620" w:rsidP="00C42C5B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подстичу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објаве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својим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интернет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презентацијама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годишње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извештаје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спровођењу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сопствених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смерница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јавним</w:t>
      </w:r>
      <w:r w:rsidR="003E5E3E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консултацијама</w:t>
      </w:r>
      <w:r w:rsidR="003E5E3E" w:rsidRPr="00B62620">
        <w:rPr>
          <w:rFonts w:ascii="Times New Roman" w:hAnsi="Times New Roman"/>
          <w:noProof/>
          <w:lang w:val="sr-Cyrl-CS"/>
        </w:rPr>
        <w:t xml:space="preserve">; </w:t>
      </w:r>
      <w:r>
        <w:rPr>
          <w:rFonts w:ascii="Times New Roman" w:hAnsi="Times New Roman"/>
          <w:noProof/>
          <w:lang w:val="sr-Cyrl-CS"/>
        </w:rPr>
        <w:t>ради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максимизирања</w:t>
      </w:r>
      <w:r w:rsidR="00C42C5B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циљних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група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укључених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у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процес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</w:t>
      </w:r>
      <w:r w:rsidR="005F46D3" w:rsidRPr="00B62620">
        <w:rPr>
          <w:rFonts w:ascii="Times New Roman" w:hAnsi="Times New Roman"/>
          <w:noProof/>
          <w:lang w:val="sr-Cyrl-CS"/>
        </w:rPr>
        <w:t xml:space="preserve">, </w:t>
      </w:r>
      <w:r>
        <w:rPr>
          <w:rFonts w:ascii="Times New Roman" w:hAnsi="Times New Roman"/>
          <w:noProof/>
          <w:lang w:val="sr-Cyrl-CS"/>
        </w:rPr>
        <w:t>на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интернет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презентацији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могао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поставити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систем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за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благовремено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обавештавање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предстојећим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консултацијама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путем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електронске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поште</w:t>
      </w:r>
      <w:r w:rsidR="005F46D3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4E" w14:textId="7236574D" w:rsidR="00C7250D" w:rsidRPr="00B62620" w:rsidRDefault="00B62620" w:rsidP="00C7250D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Влада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ће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едуковати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обучавати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државне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службенике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о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томе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како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водити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делотворне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јавне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консултације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расправе</w:t>
      </w:r>
      <w:r w:rsidR="005F46D3" w:rsidRPr="00B62620">
        <w:rPr>
          <w:rFonts w:ascii="Times New Roman" w:hAnsi="Times New Roman"/>
          <w:noProof/>
          <w:lang w:val="sr-Cyrl-CS"/>
        </w:rPr>
        <w:t xml:space="preserve">; </w:t>
      </w:r>
    </w:p>
    <w:p w14:paraId="56890B4F" w14:textId="0C6151AB" w:rsidR="00C7250D" w:rsidRPr="00B62620" w:rsidRDefault="00B62620" w:rsidP="00C7250D">
      <w:pPr>
        <w:pStyle w:val="ListParagraph"/>
        <w:numPr>
          <w:ilvl w:val="0"/>
          <w:numId w:val="13"/>
        </w:numPr>
        <w:spacing w:before="120" w:after="240"/>
        <w:ind w:left="709" w:right="-52" w:hanging="283"/>
        <w:jc w:val="both"/>
        <w:rPr>
          <w:rFonts w:ascii="Times New Roman" w:hAnsi="Times New Roman" w:cs="Times New Roman"/>
          <w:noProof/>
          <w:lang w:val="sr-Cyrl-CS"/>
        </w:rPr>
      </w:pPr>
      <w:r>
        <w:rPr>
          <w:rFonts w:ascii="Times New Roman" w:hAnsi="Times New Roman"/>
          <w:noProof/>
          <w:lang w:val="sr-Cyrl-CS"/>
        </w:rPr>
        <w:t>Влада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и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Народна</w:t>
      </w:r>
      <w:r w:rsidR="005F46D3" w:rsidRPr="00B62620">
        <w:rPr>
          <w:rFonts w:ascii="Times New Roman" w:hAnsi="Times New Roman"/>
          <w:noProof/>
          <w:lang w:val="sr-Cyrl-CS"/>
        </w:rPr>
        <w:t xml:space="preserve"> </w:t>
      </w:r>
      <w:r>
        <w:rPr>
          <w:rFonts w:ascii="Times New Roman" w:hAnsi="Times New Roman"/>
          <w:noProof/>
          <w:lang w:val="sr-Cyrl-CS"/>
        </w:rPr>
        <w:t>скупштина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би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требало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да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уложе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заједничке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напоре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ради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информисања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медија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јавним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консултацијама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у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циљу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подизања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свести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о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текућим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консултацијама</w:t>
      </w:r>
      <w:r w:rsidR="007B52F1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</w:t>
      </w:r>
      <w:r w:rsidR="007B52F1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пројектима</w:t>
      </w:r>
      <w:r w:rsidR="007B52F1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израде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 </w:t>
      </w:r>
      <w:r>
        <w:rPr>
          <w:rFonts w:ascii="Times New Roman" w:hAnsi="Times New Roman" w:cs="Times New Roman"/>
          <w:noProof/>
          <w:lang w:val="sr-Cyrl-CS"/>
        </w:rPr>
        <w:t>прописа</w:t>
      </w:r>
      <w:r w:rsidR="005F46D3" w:rsidRPr="00B62620">
        <w:rPr>
          <w:rFonts w:ascii="Times New Roman" w:hAnsi="Times New Roman" w:cs="Times New Roman"/>
          <w:noProof/>
          <w:lang w:val="sr-Cyrl-CS"/>
        </w:rPr>
        <w:t xml:space="preserve">. </w:t>
      </w:r>
    </w:p>
    <w:p w14:paraId="56890B50" w14:textId="77777777" w:rsidR="00C7250D" w:rsidRPr="00B62620" w:rsidRDefault="00C7250D" w:rsidP="00C42C5B">
      <w:pPr>
        <w:pStyle w:val="ListParagraph"/>
        <w:spacing w:before="120" w:after="240"/>
        <w:ind w:left="709" w:right="-52"/>
        <w:jc w:val="both"/>
        <w:rPr>
          <w:rFonts w:ascii="Times New Roman" w:hAnsi="Times New Roman"/>
          <w:noProof/>
          <w:lang w:val="sr-Cyrl-CS"/>
        </w:rPr>
      </w:pPr>
    </w:p>
    <w:p w14:paraId="56890B51" w14:textId="093C87A8" w:rsidR="00C7250D" w:rsidRPr="00B62620" w:rsidRDefault="00B62620" w:rsidP="00C42C5B">
      <w:pPr>
        <w:numPr>
          <w:ilvl w:val="0"/>
          <w:numId w:val="3"/>
        </w:numPr>
        <w:spacing w:before="120" w:after="240"/>
        <w:ind w:left="709" w:hanging="425"/>
        <w:jc w:val="both"/>
        <w:rPr>
          <w:rFonts w:ascii="Times New Roman" w:hAnsi="Times New Roman" w:cs="Times New Roman"/>
          <w:i/>
          <w:noProof/>
          <w:sz w:val="24"/>
          <w:u w:val="single"/>
          <w:lang w:val="sr-Cyrl-CS"/>
        </w:rPr>
      </w:pP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Партиципацију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јавности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законодавном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процесу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може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посредно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обесхрабрити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чињеница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аутори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нацрта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прописа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нису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обавези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дају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повратну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информацију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о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препорукама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или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амандманима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предложеним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током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процеса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консултација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.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Пружање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делотворних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повратних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информација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би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допринело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свеукупној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транспарентности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креирања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политика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Владе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Народне</w:t>
      </w:r>
      <w:r w:rsidR="00630B91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скупштине</w:t>
      </w:r>
      <w:r w:rsidR="00630B91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повећало</w:t>
      </w:r>
      <w:r w:rsidR="00630B91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би</w:t>
      </w:r>
      <w:r w:rsidR="00630B91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њихову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одговорност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,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lastRenderedPageBreak/>
        <w:t>могуће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је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би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довело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до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бољег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доприноса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јавности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будућим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 </w:t>
      </w:r>
      <w:r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>консултацијама</w:t>
      </w:r>
      <w:r w:rsidR="005D6CE5" w:rsidRPr="00B62620">
        <w:rPr>
          <w:rFonts w:ascii="Times New Roman" w:hAnsi="Times New Roman" w:cs="Times New Roman"/>
          <w:i/>
          <w:noProof/>
          <w:sz w:val="24"/>
          <w:u w:val="single"/>
          <w:lang w:val="sr-Cyrl-CS"/>
        </w:rPr>
        <w:t xml:space="preserve">. </w:t>
      </w:r>
    </w:p>
    <w:p w14:paraId="56890B52" w14:textId="60D1C4CA" w:rsidR="00C7250D" w:rsidRPr="00B62620" w:rsidRDefault="00B62620" w:rsidP="00C42C5B">
      <w:pPr>
        <w:spacing w:before="120" w:after="240"/>
        <w:ind w:firstLine="708"/>
        <w:jc w:val="both"/>
        <w:rPr>
          <w:rFonts w:ascii="Times New Roman" w:hAnsi="Times New Roman" w:cs="Times New Roman"/>
          <w:b/>
          <w:i/>
          <w:noProof/>
          <w:lang w:val="sr-Cyrl-CS"/>
        </w:rPr>
      </w:pP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Акционе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тачке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за</w:t>
      </w:r>
      <w:r w:rsidR="00AA73C9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i/>
          <w:noProof/>
          <w:sz w:val="24"/>
          <w:lang w:val="sr-Cyrl-CS"/>
        </w:rPr>
        <w:t>реформу</w:t>
      </w:r>
      <w:r w:rsidR="00C7250D" w:rsidRPr="00B62620">
        <w:rPr>
          <w:rFonts w:ascii="Times New Roman" w:hAnsi="Times New Roman" w:cs="Times New Roman"/>
          <w:b/>
          <w:i/>
          <w:noProof/>
          <w:sz w:val="24"/>
          <w:lang w:val="sr-Cyrl-CS"/>
        </w:rPr>
        <w:t>:</w:t>
      </w:r>
    </w:p>
    <w:p w14:paraId="56890B53" w14:textId="10325CDA" w:rsidR="00C7250D" w:rsidRPr="00B62620" w:rsidRDefault="00B62620" w:rsidP="00C42C5B">
      <w:pPr>
        <w:numPr>
          <w:ilvl w:val="0"/>
          <w:numId w:val="14"/>
        </w:numPr>
        <w:autoSpaceDE w:val="0"/>
        <w:autoSpaceDN w:val="0"/>
        <w:adjustRightInd w:val="0"/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постарају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буду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добро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информисани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резултатима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јавних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консултација</w:t>
      </w:r>
      <w:r w:rsidR="005D6CE5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које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ова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органа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спроводе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54" w14:textId="14C8106F" w:rsidR="00C7250D" w:rsidRPr="00B62620" w:rsidRDefault="00B62620" w:rsidP="00C42C5B">
      <w:pPr>
        <w:numPr>
          <w:ilvl w:val="0"/>
          <w:numId w:val="14"/>
        </w:numPr>
        <w:autoSpaceDE w:val="0"/>
        <w:autoSpaceDN w:val="0"/>
        <w:adjustRightInd w:val="0"/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унесу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амандмане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одговарајуће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попут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објављивању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других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аката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државној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управи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којима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одредило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којим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врстама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обавезно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спроводити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као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прописало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су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извештаји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консултацијама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њиховим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исходима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обавезни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. </w:t>
      </w:r>
      <w:r>
        <w:rPr>
          <w:rFonts w:ascii="Times New Roman" w:hAnsi="Times New Roman" w:cs="Times New Roman"/>
          <w:noProof/>
          <w:sz w:val="24"/>
          <w:lang w:val="sr-Cyrl-CS"/>
        </w:rPr>
        <w:t>Такве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извештаје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приложити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уз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дати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нацрт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његовог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подношења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разматрање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Народној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; </w:t>
      </w:r>
    </w:p>
    <w:p w14:paraId="56890B55" w14:textId="1F6259B0" w:rsidR="00C7250D" w:rsidRPr="00B62620" w:rsidRDefault="00B62620" w:rsidP="00C42C5B">
      <w:pPr>
        <w:numPr>
          <w:ilvl w:val="0"/>
          <w:numId w:val="14"/>
        </w:numPr>
        <w:autoSpaceDE w:val="0"/>
        <w:autoSpaceDN w:val="0"/>
        <w:adjustRightInd w:val="0"/>
        <w:spacing w:before="120" w:after="240"/>
        <w:ind w:left="709" w:hanging="283"/>
        <w:jc w:val="both"/>
        <w:rPr>
          <w:rFonts w:ascii="Times New Roman" w:hAnsi="Times New Roman" w:cs="Times New Roman"/>
          <w:noProof/>
          <w:sz w:val="24"/>
          <w:lang w:val="sr-Cyrl-CS"/>
        </w:rPr>
      </w:pPr>
      <w:r>
        <w:rPr>
          <w:rFonts w:ascii="Times New Roman" w:hAnsi="Times New Roman" w:cs="Times New Roman"/>
          <w:noProof/>
          <w:sz w:val="24"/>
          <w:lang w:val="sr-Cyrl-CS"/>
        </w:rPr>
        <w:t>Влада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требало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размотре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усвајање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амандмана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релевантне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попут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објављивању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других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аката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, </w:t>
      </w:r>
      <w:r>
        <w:rPr>
          <w:rFonts w:ascii="Times New Roman" w:hAnsi="Times New Roman" w:cs="Times New Roman"/>
          <w:noProof/>
          <w:sz w:val="24"/>
          <w:lang w:val="sr-Cyrl-CS"/>
        </w:rPr>
        <w:t>којима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би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Народној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скупштини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дало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дискреционо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овлашћење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да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врати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поднети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нацрт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закона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ауторима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тог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нацрта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случајевима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када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уз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њега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нису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приложени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пропратни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материјали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прописани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noProof/>
          <w:sz w:val="24"/>
          <w:lang w:val="sr-Cyrl-CS"/>
        </w:rPr>
        <w:t>зако</w:t>
      </w:r>
      <w:r w:rsidR="00590401" w:rsidRPr="00B62620">
        <w:rPr>
          <w:rFonts w:ascii="Times New Roman" w:hAnsi="Times New Roman" w:cs="Times New Roman"/>
          <w:noProof/>
          <w:sz w:val="24"/>
          <w:lang w:val="sr-Cyrl-CS"/>
        </w:rPr>
        <w:t>nom.</w:t>
      </w:r>
      <w:r w:rsidR="00C7250D" w:rsidRPr="00B62620">
        <w:rPr>
          <w:rFonts w:ascii="Times New Roman" w:hAnsi="Times New Roman" w:cs="Times New Roman"/>
          <w:noProof/>
          <w:sz w:val="24"/>
          <w:lang w:val="sr-Cyrl-CS"/>
        </w:rPr>
        <w:t xml:space="preserve">                                                    </w:t>
      </w:r>
    </w:p>
    <w:p w14:paraId="56890B56" w14:textId="77777777" w:rsidR="00C7250D" w:rsidRPr="00B62620" w:rsidRDefault="00C7250D" w:rsidP="00C7250D">
      <w:pPr>
        <w:spacing w:before="120" w:after="240"/>
        <w:jc w:val="both"/>
        <w:rPr>
          <w:rFonts w:ascii="Times New Roman" w:hAnsi="Times New Roman" w:cs="Times New Roman"/>
          <w:b/>
          <w:noProof/>
          <w:sz w:val="24"/>
          <w:lang w:val="sr-Cyrl-CS"/>
        </w:rPr>
      </w:pPr>
    </w:p>
    <w:p w14:paraId="56890B57" w14:textId="77777777" w:rsidR="00C6111C" w:rsidRPr="00B62620" w:rsidRDefault="00C6111C" w:rsidP="00C42C5B">
      <w:pPr>
        <w:rPr>
          <w:noProof/>
          <w:lang w:val="sr-Cyrl-CS"/>
        </w:rPr>
      </w:pPr>
    </w:p>
    <w:sectPr w:rsidR="00C6111C" w:rsidRPr="00B62620" w:rsidSect="00B7328D">
      <w:footerReference w:type="default" r:id="rId10"/>
      <w:pgSz w:w="11906" w:h="16838"/>
      <w:pgMar w:top="1417" w:right="170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71FC0" w14:textId="77777777" w:rsidR="00F45564" w:rsidRDefault="00F45564">
      <w:pPr>
        <w:spacing w:after="0" w:line="240" w:lineRule="auto"/>
      </w:pPr>
      <w:r>
        <w:separator/>
      </w:r>
    </w:p>
  </w:endnote>
  <w:endnote w:type="continuationSeparator" w:id="0">
    <w:p w14:paraId="6FE6460F" w14:textId="77777777" w:rsidR="00F45564" w:rsidRDefault="00F45564">
      <w:pPr>
        <w:spacing w:after="0" w:line="240" w:lineRule="auto"/>
      </w:pPr>
      <w:r>
        <w:continuationSeparator/>
      </w:r>
    </w:p>
  </w:endnote>
  <w:endnote w:type="continuationNotice" w:id="1">
    <w:p w14:paraId="48514AC3" w14:textId="77777777" w:rsidR="00F45564" w:rsidRDefault="00F455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282733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6890B5F" w14:textId="11AA21CC" w:rsidR="0028316C" w:rsidRDefault="0028316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F15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="00776DBB">
          <w:rPr>
            <w:color w:val="808080" w:themeColor="background1" w:themeShade="80"/>
            <w:spacing w:val="60"/>
            <w:lang w:val="sr-Cyrl-RS"/>
          </w:rPr>
          <w:t>страна</w:t>
        </w:r>
      </w:p>
    </w:sdtContent>
  </w:sdt>
  <w:p w14:paraId="56890B60" w14:textId="77777777" w:rsidR="0028316C" w:rsidRDefault="002831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13DA1" w14:textId="77777777" w:rsidR="00F45564" w:rsidRDefault="00F45564">
      <w:pPr>
        <w:spacing w:after="0" w:line="240" w:lineRule="auto"/>
      </w:pPr>
      <w:r>
        <w:separator/>
      </w:r>
    </w:p>
  </w:footnote>
  <w:footnote w:type="continuationSeparator" w:id="0">
    <w:p w14:paraId="26F42DAC" w14:textId="77777777" w:rsidR="00F45564" w:rsidRDefault="00F45564">
      <w:pPr>
        <w:spacing w:after="0" w:line="240" w:lineRule="auto"/>
      </w:pPr>
      <w:r>
        <w:continuationSeparator/>
      </w:r>
    </w:p>
  </w:footnote>
  <w:footnote w:type="continuationNotice" w:id="1">
    <w:p w14:paraId="21EE7588" w14:textId="77777777" w:rsidR="00F45564" w:rsidRDefault="00F4556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7CD"/>
    <w:multiLevelType w:val="hybridMultilevel"/>
    <w:tmpl w:val="C32C23E4"/>
    <w:lvl w:ilvl="0" w:tplc="08090013">
      <w:start w:val="1"/>
      <w:numFmt w:val="upperRoman"/>
      <w:lvlText w:val="%1."/>
      <w:lvlJc w:val="right"/>
      <w:pPr>
        <w:ind w:left="2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>
    <w:nsid w:val="0C524FB6"/>
    <w:multiLevelType w:val="hybridMultilevel"/>
    <w:tmpl w:val="8024513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9D23E2"/>
    <w:multiLevelType w:val="hybridMultilevel"/>
    <w:tmpl w:val="FF727410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871C7D"/>
    <w:multiLevelType w:val="hybridMultilevel"/>
    <w:tmpl w:val="1868A8A0"/>
    <w:lvl w:ilvl="0" w:tplc="17E64F1A">
      <w:start w:val="1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028BD"/>
    <w:multiLevelType w:val="hybridMultilevel"/>
    <w:tmpl w:val="AC360B78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B3A99"/>
    <w:multiLevelType w:val="hybridMultilevel"/>
    <w:tmpl w:val="22A0CFB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9335CB"/>
    <w:multiLevelType w:val="hybridMultilevel"/>
    <w:tmpl w:val="BBB2294A"/>
    <w:lvl w:ilvl="0" w:tplc="0407000B">
      <w:start w:val="1"/>
      <w:numFmt w:val="bullet"/>
      <w:lvlText w:val=""/>
      <w:lvlJc w:val="left"/>
      <w:pPr>
        <w:ind w:left="177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13705E30"/>
    <w:multiLevelType w:val="hybridMultilevel"/>
    <w:tmpl w:val="89C610F2"/>
    <w:lvl w:ilvl="0" w:tplc="43AEB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4634E34"/>
    <w:multiLevelType w:val="hybridMultilevel"/>
    <w:tmpl w:val="E3F2605E"/>
    <w:lvl w:ilvl="0" w:tplc="08090013">
      <w:start w:val="1"/>
      <w:numFmt w:val="upperRoman"/>
      <w:lvlText w:val="%1."/>
      <w:lvlJc w:val="righ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14EF45F9"/>
    <w:multiLevelType w:val="hybridMultilevel"/>
    <w:tmpl w:val="6DBC369E"/>
    <w:lvl w:ilvl="0" w:tplc="09AE9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5866799"/>
    <w:multiLevelType w:val="hybridMultilevel"/>
    <w:tmpl w:val="50B45D5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16B8423E"/>
    <w:multiLevelType w:val="hybridMultilevel"/>
    <w:tmpl w:val="E990C4E8"/>
    <w:lvl w:ilvl="0" w:tplc="6838A2B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103AB"/>
    <w:multiLevelType w:val="hybridMultilevel"/>
    <w:tmpl w:val="DC041B58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80F39CC"/>
    <w:multiLevelType w:val="hybridMultilevel"/>
    <w:tmpl w:val="ECBC96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8A3D21"/>
    <w:multiLevelType w:val="hybridMultilevel"/>
    <w:tmpl w:val="AFCA7558"/>
    <w:lvl w:ilvl="0" w:tplc="4BEC053C">
      <w:start w:val="2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C5344"/>
    <w:multiLevelType w:val="hybridMultilevel"/>
    <w:tmpl w:val="3BB4E2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AC4FE2"/>
    <w:multiLevelType w:val="hybridMultilevel"/>
    <w:tmpl w:val="3A80931E"/>
    <w:lvl w:ilvl="0" w:tplc="3C001FEE">
      <w:start w:val="36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738A2"/>
    <w:multiLevelType w:val="hybridMultilevel"/>
    <w:tmpl w:val="BCF0B250"/>
    <w:lvl w:ilvl="0" w:tplc="B3461E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2E424B"/>
    <w:multiLevelType w:val="hybridMultilevel"/>
    <w:tmpl w:val="F0FEC03E"/>
    <w:lvl w:ilvl="0" w:tplc="08090013">
      <w:start w:val="1"/>
      <w:numFmt w:val="upp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9">
    <w:nsid w:val="27D6039B"/>
    <w:multiLevelType w:val="hybridMultilevel"/>
    <w:tmpl w:val="0254CCAE"/>
    <w:lvl w:ilvl="0" w:tplc="77DCBAAE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D29FB"/>
    <w:multiLevelType w:val="hybridMultilevel"/>
    <w:tmpl w:val="7D62A798"/>
    <w:lvl w:ilvl="0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2A164AFD"/>
    <w:multiLevelType w:val="hybridMultilevel"/>
    <w:tmpl w:val="FC8C1FE6"/>
    <w:lvl w:ilvl="0" w:tplc="FD9C10BC">
      <w:start w:val="29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62787B"/>
    <w:multiLevelType w:val="hybridMultilevel"/>
    <w:tmpl w:val="B36243AA"/>
    <w:lvl w:ilvl="0" w:tplc="AF1652A4">
      <w:start w:val="1"/>
      <w:numFmt w:val="decimal"/>
      <w:lvlText w:val="%1."/>
      <w:lvlJc w:val="left"/>
      <w:pPr>
        <w:ind w:left="2490" w:hanging="360"/>
      </w:pPr>
      <w:rPr>
        <w:rFonts w:hint="default"/>
        <w:b w:val="0"/>
        <w:i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3210" w:hanging="360"/>
      </w:pPr>
    </w:lvl>
    <w:lvl w:ilvl="2" w:tplc="0407001B" w:tentative="1">
      <w:start w:val="1"/>
      <w:numFmt w:val="lowerRoman"/>
      <w:lvlText w:val="%3."/>
      <w:lvlJc w:val="right"/>
      <w:pPr>
        <w:ind w:left="3930" w:hanging="180"/>
      </w:pPr>
    </w:lvl>
    <w:lvl w:ilvl="3" w:tplc="0407000F" w:tentative="1">
      <w:start w:val="1"/>
      <w:numFmt w:val="decimal"/>
      <w:lvlText w:val="%4."/>
      <w:lvlJc w:val="left"/>
      <w:pPr>
        <w:ind w:left="4650" w:hanging="360"/>
      </w:pPr>
    </w:lvl>
    <w:lvl w:ilvl="4" w:tplc="04070019" w:tentative="1">
      <w:start w:val="1"/>
      <w:numFmt w:val="lowerLetter"/>
      <w:lvlText w:val="%5."/>
      <w:lvlJc w:val="left"/>
      <w:pPr>
        <w:ind w:left="5370" w:hanging="360"/>
      </w:pPr>
    </w:lvl>
    <w:lvl w:ilvl="5" w:tplc="0407001B" w:tentative="1">
      <w:start w:val="1"/>
      <w:numFmt w:val="lowerRoman"/>
      <w:lvlText w:val="%6."/>
      <w:lvlJc w:val="right"/>
      <w:pPr>
        <w:ind w:left="6090" w:hanging="180"/>
      </w:pPr>
    </w:lvl>
    <w:lvl w:ilvl="6" w:tplc="0407000F" w:tentative="1">
      <w:start w:val="1"/>
      <w:numFmt w:val="decimal"/>
      <w:lvlText w:val="%7."/>
      <w:lvlJc w:val="left"/>
      <w:pPr>
        <w:ind w:left="6810" w:hanging="360"/>
      </w:pPr>
    </w:lvl>
    <w:lvl w:ilvl="7" w:tplc="04070019" w:tentative="1">
      <w:start w:val="1"/>
      <w:numFmt w:val="lowerLetter"/>
      <w:lvlText w:val="%8."/>
      <w:lvlJc w:val="left"/>
      <w:pPr>
        <w:ind w:left="7530" w:hanging="360"/>
      </w:pPr>
    </w:lvl>
    <w:lvl w:ilvl="8" w:tplc="0407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3">
    <w:nsid w:val="2B9F3E09"/>
    <w:multiLevelType w:val="hybridMultilevel"/>
    <w:tmpl w:val="5EA424B2"/>
    <w:lvl w:ilvl="0" w:tplc="8B12C1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5A248D"/>
    <w:multiLevelType w:val="hybridMultilevel"/>
    <w:tmpl w:val="BE6479A6"/>
    <w:lvl w:ilvl="0" w:tplc="08090013">
      <w:start w:val="1"/>
      <w:numFmt w:val="upperRoman"/>
      <w:lvlText w:val="%1."/>
      <w:lvlJc w:val="righ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>
    <w:nsid w:val="2ECC0CF2"/>
    <w:multiLevelType w:val="hybridMultilevel"/>
    <w:tmpl w:val="8B4C7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D937EB"/>
    <w:multiLevelType w:val="hybridMultilevel"/>
    <w:tmpl w:val="D2B4B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717AE4"/>
    <w:multiLevelType w:val="hybridMultilevel"/>
    <w:tmpl w:val="7F80DDE4"/>
    <w:lvl w:ilvl="0" w:tplc="2F146E9A">
      <w:start w:val="1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747F3A"/>
    <w:multiLevelType w:val="hybridMultilevel"/>
    <w:tmpl w:val="24AC2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1E0075"/>
    <w:multiLevelType w:val="hybridMultilevel"/>
    <w:tmpl w:val="86BA01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7028EE"/>
    <w:multiLevelType w:val="hybridMultilevel"/>
    <w:tmpl w:val="C5B67FA4"/>
    <w:lvl w:ilvl="0" w:tplc="34C85B7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BA321D6"/>
    <w:multiLevelType w:val="hybridMultilevel"/>
    <w:tmpl w:val="6386AA84"/>
    <w:lvl w:ilvl="0" w:tplc="0407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3CAA7CCE"/>
    <w:multiLevelType w:val="hybridMultilevel"/>
    <w:tmpl w:val="95BE0D8E"/>
    <w:lvl w:ilvl="0" w:tplc="8FF2E44A">
      <w:start w:val="45"/>
      <w:numFmt w:val="decimal"/>
      <w:lvlText w:val="%1."/>
      <w:lvlJc w:val="left"/>
      <w:pPr>
        <w:ind w:left="1773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E2E1D23"/>
    <w:multiLevelType w:val="hybridMultilevel"/>
    <w:tmpl w:val="0B4E1092"/>
    <w:lvl w:ilvl="0" w:tplc="0809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4">
    <w:nsid w:val="3E935BF4"/>
    <w:multiLevelType w:val="hybridMultilevel"/>
    <w:tmpl w:val="BEB0010A"/>
    <w:lvl w:ilvl="0" w:tplc="B8949108">
      <w:start w:val="1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C953D1"/>
    <w:multiLevelType w:val="hybridMultilevel"/>
    <w:tmpl w:val="31D63710"/>
    <w:lvl w:ilvl="0" w:tplc="788AE97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448E2FBF"/>
    <w:multiLevelType w:val="hybridMultilevel"/>
    <w:tmpl w:val="D14ABBB2"/>
    <w:lvl w:ilvl="0" w:tplc="3962B2B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382415"/>
    <w:multiLevelType w:val="hybridMultilevel"/>
    <w:tmpl w:val="2B4687AC"/>
    <w:lvl w:ilvl="0" w:tplc="003EBF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8F92B87"/>
    <w:multiLevelType w:val="hybridMultilevel"/>
    <w:tmpl w:val="22C68E16"/>
    <w:lvl w:ilvl="0" w:tplc="2AEAD858">
      <w:start w:val="36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4C6B743F"/>
    <w:multiLevelType w:val="hybridMultilevel"/>
    <w:tmpl w:val="B09A7A74"/>
    <w:lvl w:ilvl="0" w:tplc="0407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4ED519FD"/>
    <w:multiLevelType w:val="hybridMultilevel"/>
    <w:tmpl w:val="D752EFD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1">
    <w:nsid w:val="4F48481D"/>
    <w:multiLevelType w:val="hybridMultilevel"/>
    <w:tmpl w:val="864ECC24"/>
    <w:lvl w:ilvl="0" w:tplc="2AEAD858">
      <w:start w:val="3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311BE6"/>
    <w:multiLevelType w:val="hybridMultilevel"/>
    <w:tmpl w:val="16CE22B2"/>
    <w:lvl w:ilvl="0" w:tplc="0162693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C3277E"/>
    <w:multiLevelType w:val="hybridMultilevel"/>
    <w:tmpl w:val="7A7EC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7870C6"/>
    <w:multiLevelType w:val="hybridMultilevel"/>
    <w:tmpl w:val="2AC8BA3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45D037E"/>
    <w:multiLevelType w:val="hybridMultilevel"/>
    <w:tmpl w:val="62EEA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8444C8"/>
    <w:multiLevelType w:val="hybridMultilevel"/>
    <w:tmpl w:val="0104658E"/>
    <w:lvl w:ilvl="0" w:tplc="D12E801A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>
    <w:nsid w:val="661D317E"/>
    <w:multiLevelType w:val="hybridMultilevel"/>
    <w:tmpl w:val="6682E55A"/>
    <w:lvl w:ilvl="0" w:tplc="0CBCD1C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71E7C"/>
    <w:multiLevelType w:val="hybridMultilevel"/>
    <w:tmpl w:val="6E508020"/>
    <w:lvl w:ilvl="0" w:tplc="C838BD94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6CF00DF1"/>
    <w:multiLevelType w:val="hybridMultilevel"/>
    <w:tmpl w:val="FF949B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EF87BF9"/>
    <w:multiLevelType w:val="hybridMultilevel"/>
    <w:tmpl w:val="89C610F2"/>
    <w:lvl w:ilvl="0" w:tplc="43AEB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701C276E"/>
    <w:multiLevelType w:val="hybridMultilevel"/>
    <w:tmpl w:val="89C610F2"/>
    <w:lvl w:ilvl="0" w:tplc="43AEB7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70AD7A5D"/>
    <w:multiLevelType w:val="hybridMultilevel"/>
    <w:tmpl w:val="18EC91A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774F5596"/>
    <w:multiLevelType w:val="hybridMultilevel"/>
    <w:tmpl w:val="4E32607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>
    <w:nsid w:val="77EE302A"/>
    <w:multiLevelType w:val="hybridMultilevel"/>
    <w:tmpl w:val="05804E4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5">
    <w:nsid w:val="7844299C"/>
    <w:multiLevelType w:val="hybridMultilevel"/>
    <w:tmpl w:val="FCBC65B2"/>
    <w:lvl w:ilvl="0" w:tplc="0409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6">
    <w:nsid w:val="784C5A41"/>
    <w:multiLevelType w:val="hybridMultilevel"/>
    <w:tmpl w:val="7CE6FF7C"/>
    <w:lvl w:ilvl="0" w:tplc="74E8770E">
      <w:start w:val="1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95E5D90"/>
    <w:multiLevelType w:val="hybridMultilevel"/>
    <w:tmpl w:val="7526A0B2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8">
    <w:nsid w:val="7A986FC5"/>
    <w:multiLevelType w:val="hybridMultilevel"/>
    <w:tmpl w:val="204A0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B7E6AD7"/>
    <w:multiLevelType w:val="hybridMultilevel"/>
    <w:tmpl w:val="0344C31A"/>
    <w:lvl w:ilvl="0" w:tplc="2F146E9A">
      <w:start w:val="1"/>
      <w:numFmt w:val="decimal"/>
      <w:lvlText w:val="%1."/>
      <w:lvlJc w:val="left"/>
      <w:pPr>
        <w:ind w:left="2493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3213" w:hanging="360"/>
      </w:pPr>
    </w:lvl>
    <w:lvl w:ilvl="2" w:tplc="0809001B" w:tentative="1">
      <w:start w:val="1"/>
      <w:numFmt w:val="lowerRoman"/>
      <w:lvlText w:val="%3."/>
      <w:lvlJc w:val="right"/>
      <w:pPr>
        <w:ind w:left="3933" w:hanging="180"/>
      </w:pPr>
    </w:lvl>
    <w:lvl w:ilvl="3" w:tplc="0809000F" w:tentative="1">
      <w:start w:val="1"/>
      <w:numFmt w:val="decimal"/>
      <w:lvlText w:val="%4."/>
      <w:lvlJc w:val="left"/>
      <w:pPr>
        <w:ind w:left="4653" w:hanging="360"/>
      </w:pPr>
    </w:lvl>
    <w:lvl w:ilvl="4" w:tplc="08090019" w:tentative="1">
      <w:start w:val="1"/>
      <w:numFmt w:val="lowerLetter"/>
      <w:lvlText w:val="%5."/>
      <w:lvlJc w:val="left"/>
      <w:pPr>
        <w:ind w:left="5373" w:hanging="360"/>
      </w:pPr>
    </w:lvl>
    <w:lvl w:ilvl="5" w:tplc="0809001B" w:tentative="1">
      <w:start w:val="1"/>
      <w:numFmt w:val="lowerRoman"/>
      <w:lvlText w:val="%6."/>
      <w:lvlJc w:val="right"/>
      <w:pPr>
        <w:ind w:left="6093" w:hanging="180"/>
      </w:pPr>
    </w:lvl>
    <w:lvl w:ilvl="6" w:tplc="0809000F" w:tentative="1">
      <w:start w:val="1"/>
      <w:numFmt w:val="decimal"/>
      <w:lvlText w:val="%7."/>
      <w:lvlJc w:val="left"/>
      <w:pPr>
        <w:ind w:left="6813" w:hanging="360"/>
      </w:pPr>
    </w:lvl>
    <w:lvl w:ilvl="7" w:tplc="08090019" w:tentative="1">
      <w:start w:val="1"/>
      <w:numFmt w:val="lowerLetter"/>
      <w:lvlText w:val="%8."/>
      <w:lvlJc w:val="left"/>
      <w:pPr>
        <w:ind w:left="7533" w:hanging="360"/>
      </w:pPr>
    </w:lvl>
    <w:lvl w:ilvl="8" w:tplc="0809001B" w:tentative="1">
      <w:start w:val="1"/>
      <w:numFmt w:val="lowerRoman"/>
      <w:lvlText w:val="%9."/>
      <w:lvlJc w:val="right"/>
      <w:pPr>
        <w:ind w:left="8253" w:hanging="180"/>
      </w:p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35"/>
  </w:num>
  <w:num w:numId="5">
    <w:abstractNumId w:val="48"/>
  </w:num>
  <w:num w:numId="6">
    <w:abstractNumId w:val="40"/>
  </w:num>
  <w:num w:numId="7">
    <w:abstractNumId w:val="17"/>
  </w:num>
  <w:num w:numId="8">
    <w:abstractNumId w:val="23"/>
  </w:num>
  <w:num w:numId="9">
    <w:abstractNumId w:val="42"/>
  </w:num>
  <w:num w:numId="10">
    <w:abstractNumId w:val="36"/>
  </w:num>
  <w:num w:numId="11">
    <w:abstractNumId w:val="11"/>
  </w:num>
  <w:num w:numId="12">
    <w:abstractNumId w:val="27"/>
  </w:num>
  <w:num w:numId="13">
    <w:abstractNumId w:val="59"/>
  </w:num>
  <w:num w:numId="14">
    <w:abstractNumId w:val="3"/>
  </w:num>
  <w:num w:numId="15">
    <w:abstractNumId w:val="0"/>
  </w:num>
  <w:num w:numId="16">
    <w:abstractNumId w:val="33"/>
  </w:num>
  <w:num w:numId="17">
    <w:abstractNumId w:val="50"/>
  </w:num>
  <w:num w:numId="18">
    <w:abstractNumId w:val="39"/>
  </w:num>
  <w:num w:numId="19">
    <w:abstractNumId w:val="9"/>
  </w:num>
  <w:num w:numId="20">
    <w:abstractNumId w:val="31"/>
  </w:num>
  <w:num w:numId="21">
    <w:abstractNumId w:val="28"/>
  </w:num>
  <w:num w:numId="22">
    <w:abstractNumId w:val="25"/>
  </w:num>
  <w:num w:numId="23">
    <w:abstractNumId w:val="15"/>
  </w:num>
  <w:num w:numId="24">
    <w:abstractNumId w:val="7"/>
  </w:num>
  <w:num w:numId="25">
    <w:abstractNumId w:val="37"/>
  </w:num>
  <w:num w:numId="26">
    <w:abstractNumId w:val="58"/>
  </w:num>
  <w:num w:numId="27">
    <w:abstractNumId w:val="44"/>
  </w:num>
  <w:num w:numId="28">
    <w:abstractNumId w:val="5"/>
  </w:num>
  <w:num w:numId="29">
    <w:abstractNumId w:val="46"/>
  </w:num>
  <w:num w:numId="30">
    <w:abstractNumId w:val="1"/>
  </w:num>
  <w:num w:numId="31">
    <w:abstractNumId w:val="51"/>
  </w:num>
  <w:num w:numId="32">
    <w:abstractNumId w:val="20"/>
  </w:num>
  <w:num w:numId="33">
    <w:abstractNumId w:val="49"/>
  </w:num>
  <w:num w:numId="34">
    <w:abstractNumId w:val="29"/>
  </w:num>
  <w:num w:numId="35">
    <w:abstractNumId w:val="13"/>
  </w:num>
  <w:num w:numId="36">
    <w:abstractNumId w:val="12"/>
  </w:num>
  <w:num w:numId="37">
    <w:abstractNumId w:val="22"/>
  </w:num>
  <w:num w:numId="38">
    <w:abstractNumId w:val="2"/>
  </w:num>
  <w:num w:numId="39">
    <w:abstractNumId w:val="6"/>
  </w:num>
  <w:num w:numId="40">
    <w:abstractNumId w:val="47"/>
  </w:num>
  <w:num w:numId="41">
    <w:abstractNumId w:val="53"/>
  </w:num>
  <w:num w:numId="42">
    <w:abstractNumId w:val="57"/>
  </w:num>
  <w:num w:numId="43">
    <w:abstractNumId w:val="10"/>
  </w:num>
  <w:num w:numId="44">
    <w:abstractNumId w:val="19"/>
  </w:num>
  <w:num w:numId="45">
    <w:abstractNumId w:val="43"/>
  </w:num>
  <w:num w:numId="46">
    <w:abstractNumId w:val="30"/>
  </w:num>
  <w:num w:numId="47">
    <w:abstractNumId w:val="45"/>
  </w:num>
  <w:num w:numId="48">
    <w:abstractNumId w:val="56"/>
  </w:num>
  <w:num w:numId="49">
    <w:abstractNumId w:val="54"/>
  </w:num>
  <w:num w:numId="50">
    <w:abstractNumId w:val="34"/>
  </w:num>
  <w:num w:numId="51">
    <w:abstractNumId w:val="55"/>
  </w:num>
  <w:num w:numId="52">
    <w:abstractNumId w:val="14"/>
  </w:num>
  <w:num w:numId="53">
    <w:abstractNumId w:val="52"/>
  </w:num>
  <w:num w:numId="54">
    <w:abstractNumId w:val="21"/>
  </w:num>
  <w:num w:numId="55">
    <w:abstractNumId w:val="26"/>
  </w:num>
  <w:num w:numId="56">
    <w:abstractNumId w:val="16"/>
  </w:num>
  <w:num w:numId="57">
    <w:abstractNumId w:val="41"/>
  </w:num>
  <w:num w:numId="58">
    <w:abstractNumId w:val="38"/>
  </w:num>
  <w:num w:numId="59">
    <w:abstractNumId w:val="32"/>
  </w:num>
  <w:num w:numId="60">
    <w:abstractNumId w:val="1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0D"/>
    <w:rsid w:val="00017A95"/>
    <w:rsid w:val="00022A14"/>
    <w:rsid w:val="00040C92"/>
    <w:rsid w:val="000514EE"/>
    <w:rsid w:val="00053F64"/>
    <w:rsid w:val="000619A1"/>
    <w:rsid w:val="0006590A"/>
    <w:rsid w:val="00066DB5"/>
    <w:rsid w:val="0006790D"/>
    <w:rsid w:val="00083089"/>
    <w:rsid w:val="0008602D"/>
    <w:rsid w:val="0008746E"/>
    <w:rsid w:val="00093C0B"/>
    <w:rsid w:val="0009532E"/>
    <w:rsid w:val="000A5A89"/>
    <w:rsid w:val="000C4449"/>
    <w:rsid w:val="000C5EB4"/>
    <w:rsid w:val="000C75FD"/>
    <w:rsid w:val="000D1671"/>
    <w:rsid w:val="000E0298"/>
    <w:rsid w:val="000E252E"/>
    <w:rsid w:val="000E2D11"/>
    <w:rsid w:val="001122FB"/>
    <w:rsid w:val="001224A9"/>
    <w:rsid w:val="001239BE"/>
    <w:rsid w:val="00130E55"/>
    <w:rsid w:val="001467C6"/>
    <w:rsid w:val="00151BDB"/>
    <w:rsid w:val="00153F2B"/>
    <w:rsid w:val="00160232"/>
    <w:rsid w:val="00165807"/>
    <w:rsid w:val="00176D36"/>
    <w:rsid w:val="00185048"/>
    <w:rsid w:val="00186954"/>
    <w:rsid w:val="001943C7"/>
    <w:rsid w:val="001B133A"/>
    <w:rsid w:val="001C23BB"/>
    <w:rsid w:val="001C5B25"/>
    <w:rsid w:val="001E20B5"/>
    <w:rsid w:val="001F199B"/>
    <w:rsid w:val="001F4453"/>
    <w:rsid w:val="002070DF"/>
    <w:rsid w:val="00210C97"/>
    <w:rsid w:val="00216F15"/>
    <w:rsid w:val="00220E0C"/>
    <w:rsid w:val="00232023"/>
    <w:rsid w:val="002434E3"/>
    <w:rsid w:val="00246652"/>
    <w:rsid w:val="00251D14"/>
    <w:rsid w:val="00266597"/>
    <w:rsid w:val="002671D5"/>
    <w:rsid w:val="00271990"/>
    <w:rsid w:val="002764D8"/>
    <w:rsid w:val="0028316C"/>
    <w:rsid w:val="00285E29"/>
    <w:rsid w:val="002933B7"/>
    <w:rsid w:val="00293CE6"/>
    <w:rsid w:val="00295E9F"/>
    <w:rsid w:val="002A2289"/>
    <w:rsid w:val="002A3CF8"/>
    <w:rsid w:val="002B1EB3"/>
    <w:rsid w:val="002C582E"/>
    <w:rsid w:val="002D18A1"/>
    <w:rsid w:val="002E66C5"/>
    <w:rsid w:val="002F6596"/>
    <w:rsid w:val="002F7B89"/>
    <w:rsid w:val="00304F23"/>
    <w:rsid w:val="00306F91"/>
    <w:rsid w:val="003115D8"/>
    <w:rsid w:val="00312457"/>
    <w:rsid w:val="00315168"/>
    <w:rsid w:val="00331329"/>
    <w:rsid w:val="00354A4C"/>
    <w:rsid w:val="00356075"/>
    <w:rsid w:val="00362B18"/>
    <w:rsid w:val="0036525F"/>
    <w:rsid w:val="00371485"/>
    <w:rsid w:val="003943D2"/>
    <w:rsid w:val="003B2206"/>
    <w:rsid w:val="003C41FE"/>
    <w:rsid w:val="003E5E3E"/>
    <w:rsid w:val="003F01D8"/>
    <w:rsid w:val="003F31C9"/>
    <w:rsid w:val="003F475C"/>
    <w:rsid w:val="004064F5"/>
    <w:rsid w:val="0042528C"/>
    <w:rsid w:val="00437556"/>
    <w:rsid w:val="004407ED"/>
    <w:rsid w:val="004433D9"/>
    <w:rsid w:val="00444F11"/>
    <w:rsid w:val="0046373D"/>
    <w:rsid w:val="00465EA4"/>
    <w:rsid w:val="00467884"/>
    <w:rsid w:val="0048376F"/>
    <w:rsid w:val="004B1F15"/>
    <w:rsid w:val="004B4186"/>
    <w:rsid w:val="004B7C21"/>
    <w:rsid w:val="004E08D3"/>
    <w:rsid w:val="004F0BF7"/>
    <w:rsid w:val="004F532E"/>
    <w:rsid w:val="00502734"/>
    <w:rsid w:val="005070B0"/>
    <w:rsid w:val="00510D05"/>
    <w:rsid w:val="00520F9D"/>
    <w:rsid w:val="00522321"/>
    <w:rsid w:val="0054227B"/>
    <w:rsid w:val="0054516F"/>
    <w:rsid w:val="005453F8"/>
    <w:rsid w:val="00560133"/>
    <w:rsid w:val="005626FE"/>
    <w:rsid w:val="00572ADB"/>
    <w:rsid w:val="00580812"/>
    <w:rsid w:val="00581223"/>
    <w:rsid w:val="00590401"/>
    <w:rsid w:val="00593ADD"/>
    <w:rsid w:val="00595C1F"/>
    <w:rsid w:val="005B1DC5"/>
    <w:rsid w:val="005D1D66"/>
    <w:rsid w:val="005D2E80"/>
    <w:rsid w:val="005D6CE5"/>
    <w:rsid w:val="005F46D3"/>
    <w:rsid w:val="0060527D"/>
    <w:rsid w:val="00606990"/>
    <w:rsid w:val="00630B91"/>
    <w:rsid w:val="00630DD6"/>
    <w:rsid w:val="00643464"/>
    <w:rsid w:val="00652770"/>
    <w:rsid w:val="00666CD5"/>
    <w:rsid w:val="006722BF"/>
    <w:rsid w:val="00680AB9"/>
    <w:rsid w:val="00681460"/>
    <w:rsid w:val="00682D7F"/>
    <w:rsid w:val="00686AB6"/>
    <w:rsid w:val="00693CFF"/>
    <w:rsid w:val="006950C5"/>
    <w:rsid w:val="006960AC"/>
    <w:rsid w:val="00696296"/>
    <w:rsid w:val="006A284F"/>
    <w:rsid w:val="006B2316"/>
    <w:rsid w:val="006B7E3C"/>
    <w:rsid w:val="006C4FBE"/>
    <w:rsid w:val="006F1115"/>
    <w:rsid w:val="006F70A2"/>
    <w:rsid w:val="00702B70"/>
    <w:rsid w:val="00720CCA"/>
    <w:rsid w:val="00722AF3"/>
    <w:rsid w:val="00723125"/>
    <w:rsid w:val="00730CD3"/>
    <w:rsid w:val="00731555"/>
    <w:rsid w:val="00740F9A"/>
    <w:rsid w:val="007411F3"/>
    <w:rsid w:val="007644F2"/>
    <w:rsid w:val="007767A4"/>
    <w:rsid w:val="00776DBB"/>
    <w:rsid w:val="007912DB"/>
    <w:rsid w:val="00791F26"/>
    <w:rsid w:val="00797AA8"/>
    <w:rsid w:val="007A59FF"/>
    <w:rsid w:val="007B52F1"/>
    <w:rsid w:val="007B5390"/>
    <w:rsid w:val="007C2549"/>
    <w:rsid w:val="007D0E8D"/>
    <w:rsid w:val="007E5918"/>
    <w:rsid w:val="007F254B"/>
    <w:rsid w:val="00801708"/>
    <w:rsid w:val="008109E8"/>
    <w:rsid w:val="00822AA1"/>
    <w:rsid w:val="00830DEE"/>
    <w:rsid w:val="008368AE"/>
    <w:rsid w:val="00853A3E"/>
    <w:rsid w:val="00854FDD"/>
    <w:rsid w:val="00871960"/>
    <w:rsid w:val="00875E99"/>
    <w:rsid w:val="0088065A"/>
    <w:rsid w:val="008848EA"/>
    <w:rsid w:val="008A26B9"/>
    <w:rsid w:val="008A61A7"/>
    <w:rsid w:val="008E0B41"/>
    <w:rsid w:val="00901241"/>
    <w:rsid w:val="0090497C"/>
    <w:rsid w:val="00912BD0"/>
    <w:rsid w:val="009156AC"/>
    <w:rsid w:val="009240FE"/>
    <w:rsid w:val="00935979"/>
    <w:rsid w:val="00935A58"/>
    <w:rsid w:val="00946672"/>
    <w:rsid w:val="0094692F"/>
    <w:rsid w:val="00947B52"/>
    <w:rsid w:val="00947F8C"/>
    <w:rsid w:val="00953E25"/>
    <w:rsid w:val="00963D19"/>
    <w:rsid w:val="00970D5C"/>
    <w:rsid w:val="009952EC"/>
    <w:rsid w:val="009A1CAA"/>
    <w:rsid w:val="009A1E46"/>
    <w:rsid w:val="009A49F7"/>
    <w:rsid w:val="009B3FB4"/>
    <w:rsid w:val="009B60D3"/>
    <w:rsid w:val="009D781D"/>
    <w:rsid w:val="009E6508"/>
    <w:rsid w:val="009E77B7"/>
    <w:rsid w:val="009F58CD"/>
    <w:rsid w:val="00A01A31"/>
    <w:rsid w:val="00A26AA3"/>
    <w:rsid w:val="00A45329"/>
    <w:rsid w:val="00A55F44"/>
    <w:rsid w:val="00A62F9D"/>
    <w:rsid w:val="00A662C9"/>
    <w:rsid w:val="00A758F3"/>
    <w:rsid w:val="00A821A2"/>
    <w:rsid w:val="00A8554F"/>
    <w:rsid w:val="00A8727E"/>
    <w:rsid w:val="00A92E6A"/>
    <w:rsid w:val="00AA6224"/>
    <w:rsid w:val="00AA688E"/>
    <w:rsid w:val="00AA73C9"/>
    <w:rsid w:val="00AC1181"/>
    <w:rsid w:val="00AC328F"/>
    <w:rsid w:val="00AD5F43"/>
    <w:rsid w:val="00AD6EE8"/>
    <w:rsid w:val="00AE0915"/>
    <w:rsid w:val="00AE2519"/>
    <w:rsid w:val="00AF16B8"/>
    <w:rsid w:val="00B20E80"/>
    <w:rsid w:val="00B32812"/>
    <w:rsid w:val="00B35685"/>
    <w:rsid w:val="00B576DF"/>
    <w:rsid w:val="00B62620"/>
    <w:rsid w:val="00B7159C"/>
    <w:rsid w:val="00B7328D"/>
    <w:rsid w:val="00B77E27"/>
    <w:rsid w:val="00B81537"/>
    <w:rsid w:val="00B87B51"/>
    <w:rsid w:val="00BA0CB4"/>
    <w:rsid w:val="00BA4D41"/>
    <w:rsid w:val="00BC2398"/>
    <w:rsid w:val="00BD5A05"/>
    <w:rsid w:val="00BD6FEC"/>
    <w:rsid w:val="00BE13CF"/>
    <w:rsid w:val="00BF0823"/>
    <w:rsid w:val="00BF31F6"/>
    <w:rsid w:val="00C2610C"/>
    <w:rsid w:val="00C41F4D"/>
    <w:rsid w:val="00C41F8F"/>
    <w:rsid w:val="00C42C5B"/>
    <w:rsid w:val="00C5507A"/>
    <w:rsid w:val="00C607FD"/>
    <w:rsid w:val="00C6111C"/>
    <w:rsid w:val="00C65991"/>
    <w:rsid w:val="00C70018"/>
    <w:rsid w:val="00C7250D"/>
    <w:rsid w:val="00C74F14"/>
    <w:rsid w:val="00C877BB"/>
    <w:rsid w:val="00C958A4"/>
    <w:rsid w:val="00C973F4"/>
    <w:rsid w:val="00CA2BB9"/>
    <w:rsid w:val="00CB26E6"/>
    <w:rsid w:val="00CB598B"/>
    <w:rsid w:val="00CC1E64"/>
    <w:rsid w:val="00CC4298"/>
    <w:rsid w:val="00CC4387"/>
    <w:rsid w:val="00CF0D56"/>
    <w:rsid w:val="00D02512"/>
    <w:rsid w:val="00D06A30"/>
    <w:rsid w:val="00D444EF"/>
    <w:rsid w:val="00D44FB4"/>
    <w:rsid w:val="00D64D3E"/>
    <w:rsid w:val="00D7294E"/>
    <w:rsid w:val="00D868C9"/>
    <w:rsid w:val="00D97579"/>
    <w:rsid w:val="00DD0A71"/>
    <w:rsid w:val="00DE49D6"/>
    <w:rsid w:val="00E043F9"/>
    <w:rsid w:val="00E17960"/>
    <w:rsid w:val="00E17F96"/>
    <w:rsid w:val="00E352C4"/>
    <w:rsid w:val="00E35A53"/>
    <w:rsid w:val="00E55D16"/>
    <w:rsid w:val="00E63942"/>
    <w:rsid w:val="00E740A7"/>
    <w:rsid w:val="00E97549"/>
    <w:rsid w:val="00EA670D"/>
    <w:rsid w:val="00EA7613"/>
    <w:rsid w:val="00EB200F"/>
    <w:rsid w:val="00EB45DB"/>
    <w:rsid w:val="00EC1BA0"/>
    <w:rsid w:val="00ED320B"/>
    <w:rsid w:val="00EF5092"/>
    <w:rsid w:val="00F0018C"/>
    <w:rsid w:val="00F01A4D"/>
    <w:rsid w:val="00F0616A"/>
    <w:rsid w:val="00F1135D"/>
    <w:rsid w:val="00F156D3"/>
    <w:rsid w:val="00F16EE7"/>
    <w:rsid w:val="00F3182A"/>
    <w:rsid w:val="00F324E7"/>
    <w:rsid w:val="00F43026"/>
    <w:rsid w:val="00F44EC1"/>
    <w:rsid w:val="00F45564"/>
    <w:rsid w:val="00F500A5"/>
    <w:rsid w:val="00F61487"/>
    <w:rsid w:val="00F7789E"/>
    <w:rsid w:val="00F948CA"/>
    <w:rsid w:val="00F97660"/>
    <w:rsid w:val="00FC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0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A14"/>
    <w:pPr>
      <w:keepNext/>
      <w:spacing w:line="360" w:lineRule="auto"/>
      <w:outlineLvl w:val="0"/>
    </w:pPr>
    <w:rPr>
      <w:rFonts w:ascii="Cambria" w:hAnsi="Cambria"/>
      <w:b/>
      <w:kern w:val="32"/>
      <w:sz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07ED"/>
    <w:pPr>
      <w:keepNext/>
      <w:spacing w:before="240" w:after="60"/>
      <w:outlineLvl w:val="1"/>
    </w:pPr>
    <w:rPr>
      <w:rFonts w:ascii="Cambria" w:hAnsi="Cambria"/>
      <w:b/>
      <w:i/>
      <w:sz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A14"/>
    <w:pPr>
      <w:keepNext/>
      <w:ind w:left="360"/>
      <w:outlineLvl w:val="2"/>
    </w:pPr>
    <w:rPr>
      <w:rFonts w:ascii="Cambria" w:hAnsi="Cambria"/>
      <w:b/>
      <w:sz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2A14"/>
    <w:pPr>
      <w:keepNext/>
      <w:spacing w:before="240" w:after="60"/>
      <w:outlineLvl w:val="3"/>
    </w:pPr>
    <w:rPr>
      <w:rFonts w:ascii="Calibri" w:hAnsi="Calibri"/>
      <w:b/>
      <w:sz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2A14"/>
    <w:pPr>
      <w:keepNext/>
      <w:ind w:firstLine="360"/>
      <w:outlineLvl w:val="4"/>
    </w:pPr>
    <w:rPr>
      <w:rFonts w:ascii="Calibri" w:hAnsi="Calibri"/>
      <w:b/>
      <w:i/>
      <w:sz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2A14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autoSpaceDE w:val="0"/>
      <w:autoSpaceDN w:val="0"/>
      <w:adjustRightInd w:val="0"/>
      <w:jc w:val="both"/>
      <w:outlineLvl w:val="5"/>
    </w:pPr>
    <w:rPr>
      <w:rFonts w:ascii="Calibri" w:hAnsi="Calibri"/>
      <w:b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022A14"/>
    <w:pPr>
      <w:keepNext/>
      <w:jc w:val="right"/>
      <w:outlineLvl w:val="6"/>
    </w:pPr>
    <w:rPr>
      <w:rFonts w:ascii="Calibri" w:hAnsi="Calibri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2A14"/>
    <w:pPr>
      <w:keepNext/>
      <w:tabs>
        <w:tab w:val="num" w:pos="1800"/>
      </w:tabs>
      <w:outlineLvl w:val="7"/>
    </w:pPr>
    <w:rPr>
      <w:rFonts w:ascii="Calibri" w:hAnsi="Calibri"/>
      <w:i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2A14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outlineLvl w:val="8"/>
    </w:pPr>
    <w:rPr>
      <w:rFonts w:ascii="Cambria" w:hAnsi="Cambria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14"/>
    <w:rPr>
      <w:rFonts w:ascii="Cambria" w:hAnsi="Cambria"/>
      <w:b/>
      <w:kern w:val="32"/>
      <w:sz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22A14"/>
    <w:rPr>
      <w:rFonts w:ascii="Cambria" w:eastAsiaTheme="minorEastAsia" w:hAnsi="Cambria" w:cstheme="minorBidi"/>
      <w:b/>
      <w:i/>
      <w:sz w:val="28"/>
      <w:szCs w:val="22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22A14"/>
    <w:rPr>
      <w:rFonts w:ascii="Cambria" w:hAnsi="Cambria"/>
      <w:b/>
      <w:sz w:val="26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22A14"/>
    <w:rPr>
      <w:rFonts w:ascii="Calibri" w:hAnsi="Calibri"/>
      <w:b/>
      <w:sz w:val="28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22A14"/>
    <w:rPr>
      <w:rFonts w:ascii="Calibri" w:hAnsi="Calibri"/>
      <w:b/>
      <w:i/>
      <w:sz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022A14"/>
    <w:rPr>
      <w:rFonts w:ascii="Calibri" w:hAnsi="Calibri"/>
      <w:b/>
      <w:sz w:val="22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22A14"/>
    <w:rPr>
      <w:rFonts w:ascii="Calibri" w:hAnsi="Calibri"/>
      <w:sz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022A14"/>
    <w:rPr>
      <w:rFonts w:ascii="Calibri" w:hAnsi="Calibri"/>
      <w:i/>
      <w:sz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022A14"/>
    <w:rPr>
      <w:rFonts w:ascii="Cambria" w:hAnsi="Cambria"/>
      <w:sz w:val="22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22A14"/>
    <w:pPr>
      <w:autoSpaceDE w:val="0"/>
      <w:autoSpaceDN w:val="0"/>
      <w:adjustRightInd w:val="0"/>
    </w:pPr>
    <w:rPr>
      <w:rFonts w:ascii="Cambria" w:hAnsi="Cambria"/>
      <w:b/>
      <w:kern w:val="28"/>
      <w:sz w:val="32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22A14"/>
    <w:rPr>
      <w:rFonts w:ascii="Cambria" w:hAnsi="Cambria"/>
      <w:b/>
      <w:kern w:val="28"/>
      <w:sz w:val="32"/>
      <w:lang w:eastAsia="x-none"/>
    </w:rPr>
  </w:style>
  <w:style w:type="character" w:styleId="Strong">
    <w:name w:val="Strong"/>
    <w:basedOn w:val="DefaultParagraphFont"/>
    <w:uiPriority w:val="22"/>
    <w:qFormat/>
    <w:rsid w:val="00022A14"/>
    <w:rPr>
      <w:b/>
    </w:rPr>
  </w:style>
  <w:style w:type="character" w:styleId="Emphasis">
    <w:name w:val="Emphasis"/>
    <w:basedOn w:val="DefaultParagraphFont"/>
    <w:uiPriority w:val="20"/>
    <w:qFormat/>
    <w:rsid w:val="00022A14"/>
    <w:rPr>
      <w:i/>
    </w:rPr>
  </w:style>
  <w:style w:type="paragraph" w:styleId="ListParagraph">
    <w:name w:val="List Paragraph"/>
    <w:basedOn w:val="Normal"/>
    <w:uiPriority w:val="34"/>
    <w:qFormat/>
    <w:rsid w:val="004407ED"/>
    <w:pPr>
      <w:ind w:left="720"/>
    </w:pPr>
    <w:rPr>
      <w:rFonts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50D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0D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7ED"/>
    <w:rPr>
      <w:rFonts w:asciiTheme="minorHAnsi" w:eastAsiaTheme="minorEastAsia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7ED"/>
    <w:rPr>
      <w:rFonts w:asciiTheme="minorHAnsi" w:eastAsiaTheme="minorEastAsia" w:hAnsiTheme="minorHAnsi" w:cstheme="minorBidi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ED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1">
    <w:name w:val="A1"/>
    <w:uiPriority w:val="99"/>
    <w:rsid w:val="004407ED"/>
    <w:rPr>
      <w:rFonts w:cs="Myriad Pro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4407ED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1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50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A14"/>
    <w:pPr>
      <w:keepNext/>
      <w:spacing w:line="360" w:lineRule="auto"/>
      <w:outlineLvl w:val="0"/>
    </w:pPr>
    <w:rPr>
      <w:rFonts w:ascii="Cambria" w:hAnsi="Cambria"/>
      <w:b/>
      <w:kern w:val="32"/>
      <w:sz w:val="32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4407ED"/>
    <w:pPr>
      <w:keepNext/>
      <w:spacing w:before="240" w:after="60"/>
      <w:outlineLvl w:val="1"/>
    </w:pPr>
    <w:rPr>
      <w:rFonts w:ascii="Cambria" w:hAnsi="Cambria"/>
      <w:b/>
      <w:i/>
      <w:sz w:val="28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A14"/>
    <w:pPr>
      <w:keepNext/>
      <w:ind w:left="360"/>
      <w:outlineLvl w:val="2"/>
    </w:pPr>
    <w:rPr>
      <w:rFonts w:ascii="Cambria" w:hAnsi="Cambria"/>
      <w:b/>
      <w:sz w:val="26"/>
      <w:lang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2A14"/>
    <w:pPr>
      <w:keepNext/>
      <w:spacing w:before="240" w:after="60"/>
      <w:outlineLvl w:val="3"/>
    </w:pPr>
    <w:rPr>
      <w:rFonts w:ascii="Calibri" w:hAnsi="Calibri"/>
      <w:b/>
      <w:sz w:val="28"/>
      <w:lang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2A14"/>
    <w:pPr>
      <w:keepNext/>
      <w:ind w:firstLine="360"/>
      <w:outlineLvl w:val="4"/>
    </w:pPr>
    <w:rPr>
      <w:rFonts w:ascii="Calibri" w:hAnsi="Calibri"/>
      <w:b/>
      <w:i/>
      <w:sz w:val="26"/>
      <w:lang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2A14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autoSpaceDE w:val="0"/>
      <w:autoSpaceDN w:val="0"/>
      <w:adjustRightInd w:val="0"/>
      <w:jc w:val="both"/>
      <w:outlineLvl w:val="5"/>
    </w:pPr>
    <w:rPr>
      <w:rFonts w:ascii="Calibri" w:hAnsi="Calibri"/>
      <w:b/>
      <w:lang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022A14"/>
    <w:pPr>
      <w:keepNext/>
      <w:jc w:val="right"/>
      <w:outlineLvl w:val="6"/>
    </w:pPr>
    <w:rPr>
      <w:rFonts w:ascii="Calibri" w:hAnsi="Calibri"/>
      <w:sz w:val="24"/>
      <w:lang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2A14"/>
    <w:pPr>
      <w:keepNext/>
      <w:tabs>
        <w:tab w:val="num" w:pos="1800"/>
      </w:tabs>
      <w:outlineLvl w:val="7"/>
    </w:pPr>
    <w:rPr>
      <w:rFonts w:ascii="Calibri" w:hAnsi="Calibri"/>
      <w:i/>
      <w:sz w:val="24"/>
      <w:lang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2A14"/>
    <w:pPr>
      <w:keepNext/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outlineLvl w:val="8"/>
    </w:pPr>
    <w:rPr>
      <w:rFonts w:ascii="Cambria" w:hAnsi="Cambria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A14"/>
    <w:rPr>
      <w:rFonts w:ascii="Cambria" w:hAnsi="Cambria"/>
      <w:b/>
      <w:kern w:val="32"/>
      <w:sz w:val="32"/>
      <w:lang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022A14"/>
    <w:rPr>
      <w:rFonts w:ascii="Cambria" w:eastAsiaTheme="minorEastAsia" w:hAnsi="Cambria" w:cstheme="minorBidi"/>
      <w:b/>
      <w:i/>
      <w:sz w:val="28"/>
      <w:szCs w:val="22"/>
      <w:lang w:val="en-US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22A14"/>
    <w:rPr>
      <w:rFonts w:ascii="Cambria" w:hAnsi="Cambria"/>
      <w:b/>
      <w:sz w:val="26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022A14"/>
    <w:rPr>
      <w:rFonts w:ascii="Calibri" w:hAnsi="Calibri"/>
      <w:b/>
      <w:sz w:val="28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022A14"/>
    <w:rPr>
      <w:rFonts w:ascii="Calibri" w:hAnsi="Calibri"/>
      <w:b/>
      <w:i/>
      <w:sz w:val="26"/>
      <w:lang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022A14"/>
    <w:rPr>
      <w:rFonts w:ascii="Calibri" w:hAnsi="Calibri"/>
      <w:b/>
      <w:sz w:val="22"/>
      <w:lang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022A14"/>
    <w:rPr>
      <w:rFonts w:ascii="Calibri" w:hAnsi="Calibri"/>
      <w:sz w:val="24"/>
      <w:lang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022A14"/>
    <w:rPr>
      <w:rFonts w:ascii="Calibri" w:hAnsi="Calibri"/>
      <w:i/>
      <w:sz w:val="24"/>
      <w:lang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022A14"/>
    <w:rPr>
      <w:rFonts w:ascii="Cambria" w:hAnsi="Cambria"/>
      <w:sz w:val="22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022A14"/>
    <w:pPr>
      <w:autoSpaceDE w:val="0"/>
      <w:autoSpaceDN w:val="0"/>
      <w:adjustRightInd w:val="0"/>
    </w:pPr>
    <w:rPr>
      <w:rFonts w:ascii="Cambria" w:hAnsi="Cambria"/>
      <w:b/>
      <w:kern w:val="28"/>
      <w:sz w:val="32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022A14"/>
    <w:rPr>
      <w:rFonts w:ascii="Cambria" w:hAnsi="Cambria"/>
      <w:b/>
      <w:kern w:val="28"/>
      <w:sz w:val="32"/>
      <w:lang w:eastAsia="x-none"/>
    </w:rPr>
  </w:style>
  <w:style w:type="character" w:styleId="Strong">
    <w:name w:val="Strong"/>
    <w:basedOn w:val="DefaultParagraphFont"/>
    <w:uiPriority w:val="22"/>
    <w:qFormat/>
    <w:rsid w:val="00022A14"/>
    <w:rPr>
      <w:b/>
    </w:rPr>
  </w:style>
  <w:style w:type="character" w:styleId="Emphasis">
    <w:name w:val="Emphasis"/>
    <w:basedOn w:val="DefaultParagraphFont"/>
    <w:uiPriority w:val="20"/>
    <w:qFormat/>
    <w:rsid w:val="00022A14"/>
    <w:rPr>
      <w:i/>
    </w:rPr>
  </w:style>
  <w:style w:type="paragraph" w:styleId="ListParagraph">
    <w:name w:val="List Paragraph"/>
    <w:basedOn w:val="Normal"/>
    <w:uiPriority w:val="34"/>
    <w:qFormat/>
    <w:rsid w:val="004407ED"/>
    <w:pPr>
      <w:ind w:left="720"/>
    </w:pPr>
    <w:rPr>
      <w:rFonts w:cs="Angsana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50D"/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2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50D"/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40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7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7ED"/>
    <w:rPr>
      <w:rFonts w:asciiTheme="minorHAnsi" w:eastAsiaTheme="minorEastAsia" w:hAnsiTheme="minorHAnsi" w:cstheme="minorBidi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7ED"/>
    <w:rPr>
      <w:rFonts w:asciiTheme="minorHAnsi" w:eastAsiaTheme="minorEastAsia" w:hAnsiTheme="minorHAnsi" w:cstheme="minorBidi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ED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A1">
    <w:name w:val="A1"/>
    <w:uiPriority w:val="99"/>
    <w:rsid w:val="004407ED"/>
    <w:rPr>
      <w:rFonts w:cs="Myriad Pro"/>
      <w:color w:val="000000"/>
      <w:sz w:val="22"/>
      <w:szCs w:val="22"/>
    </w:rPr>
  </w:style>
  <w:style w:type="paragraph" w:styleId="Revision">
    <w:name w:val="Revision"/>
    <w:hidden/>
    <w:uiPriority w:val="99"/>
    <w:semiHidden/>
    <w:rsid w:val="004407ED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19974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Yevgenia Avetisova;Serbian translation: Vladimir Brašanac</dc:creator>
  <cp:lastModifiedBy>Slavisa Zivadinovic</cp:lastModifiedBy>
  <cp:revision>2</cp:revision>
  <dcterms:created xsi:type="dcterms:W3CDTF">2014-12-18T08:36:00Z</dcterms:created>
  <dcterms:modified xsi:type="dcterms:W3CDTF">2014-12-18T08:36:00Z</dcterms:modified>
</cp:coreProperties>
</file>